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drawing>
          <wp:inline xmlns:a="http://schemas.openxmlformats.org/drawingml/2006/main" xmlns:pic="http://schemas.openxmlformats.org/drawingml/2006/picture">
            <wp:extent cx="1800000" cy="1800000"/>
            <wp:docPr id="1" name="Picture 1"/>
            <wp:cNvGraphicFramePr>
              <a:graphicFrameLocks noChangeAspect="1"/>
            </wp:cNvGraphicFramePr>
            <a:graphic>
              <a:graphicData uri="http://schemas.openxmlformats.org/drawingml/2006/picture">
                <pic:pic>
                  <pic:nvPicPr>
                    <pic:cNvPr id="0" name="logo_s.png"/>
                    <pic:cNvPicPr/>
                  </pic:nvPicPr>
                  <pic:blipFill>
                    <a:blip r:embed="rId10"/>
                    <a:stretch>
                      <a:fillRect/>
                    </a:stretch>
                  </pic:blipFill>
                  <pic:spPr>
                    <a:xfrm>
                      <a:off x="0" y="0"/>
                      <a:ext cx="1800000" cy="1800000"/>
                    </a:xfrm>
                    <a:prstGeom prst="rect"/>
                  </pic:spPr>
                </pic:pic>
              </a:graphicData>
            </a:graphic>
          </wp:inline>
        </w:drawing>
      </w:r>
    </w:p>
    <w:p>
      <w:pPr>
        <w:jc w:val="center"/>
      </w:pPr>
      <w:r>
        <w:rPr>
          <w:b/>
          <w:i w:val="0"/>
          <w:color w:val="1F3A5F"/>
          <w:sz w:val="44"/>
        </w:rPr>
        <w:t>SOLICITUD DE OFERTAS</w:t>
      </w:r>
    </w:p>
    <w:p>
      <w:pPr>
        <w:jc w:val="center"/>
      </w:pPr>
      <w:r>
        <w:rPr>
          <w:b w:val="0"/>
          <w:i w:val="0"/>
          <w:sz w:val="28"/>
        </w:rPr>
        <w:t>Pliego de condiciones y mediciones</w:t>
      </w:r>
    </w:p>
    <w:p>
      <w:pPr>
        <w:jc w:val="center"/>
      </w:pPr>
      <w:r>
        <w:rPr>
          <w:b/>
          <w:i w:val="0"/>
          <w:sz w:val="24"/>
        </w:rPr>
        <w:t>Rehabilitación del Centro Cultural Lerchundi · Martil (Marruecos)</w:t>
      </w:r>
    </w:p>
    <w:p>
      <w:pPr>
        <w:jc w:val="center"/>
      </w:pPr>
      <w:r>
        <w:rPr>
          <w:b w:val="0"/>
          <w:i w:val="0"/>
          <w:sz w:val="22"/>
        </w:rPr>
        <w:t>Lote 1 · Reforma de baños y parquet en planta alta</w:t>
        <w:br/>
        <w:t>Lote 2 · Pintura integral interior y exterior</w:t>
      </w:r>
    </w:p>
    <w:p>
      <w:pPr>
        <w:jc w:val="center"/>
      </w:pPr>
      <w:r>
        <w:drawing>
          <wp:inline xmlns:a="http://schemas.openxmlformats.org/drawingml/2006/main" xmlns:pic="http://schemas.openxmlformats.org/drawingml/2006/picture">
            <wp:extent cx="4680000" cy="3122229"/>
            <wp:docPr id="2" name="Picture 2"/>
            <wp:cNvGraphicFramePr>
              <a:graphicFrameLocks noChangeAspect="1"/>
            </wp:cNvGraphicFramePr>
            <a:graphic>
              <a:graphicData uri="http://schemas.openxmlformats.org/drawingml/2006/picture">
                <pic:pic>
                  <pic:nvPicPr>
                    <pic:cNvPr id="0" name="DSC_1187.jpg"/>
                    <pic:cNvPicPr/>
                  </pic:nvPicPr>
                  <pic:blipFill>
                    <a:blip r:embed="rId11"/>
                    <a:stretch>
                      <a:fillRect/>
                    </a:stretch>
                  </pic:blipFill>
                  <pic:spPr>
                    <a:xfrm>
                      <a:off x="0" y="0"/>
                      <a:ext cx="4680000" cy="3122229"/>
                    </a:xfrm>
                    <a:prstGeom prst="rect"/>
                  </pic:spPr>
                </pic:pic>
              </a:graphicData>
            </a:graphic>
          </wp:inline>
        </w:drawing>
      </w:r>
    </w:p>
    <w:p>
      <w:pPr>
        <w:jc w:val="center"/>
      </w:pPr>
      <w:r>
        <w:rPr>
          <w:b w:val="0"/>
          <w:i/>
          <w:sz w:val="16"/>
        </w:rPr>
        <w:t>Fachada principal y cúpula del Centro Lerchundi</w:t>
      </w:r>
    </w:p>
    <w:p>
      <w:pPr>
        <w:jc w:val="center"/>
      </w:pPr>
      <w:r>
        <w:rPr>
          <w:b w:val="0"/>
          <w:i w:val="0"/>
          <w:sz w:val="18"/>
        </w:rPr>
        <w:t>Promueve: La Tercera Perla – Ayuda Humanitaria, en colaboración con la dirección del Centro Lerchundi.</w:t>
        <w:br/>
        <w:t>Fecha de entrega del pliego: octubre de 2026.</w:t>
      </w:r>
    </w:p>
    <w:p>
      <w:r>
        <w:br w:type="page"/>
      </w:r>
    </w:p>
    <w:p>
      <w:pPr>
        <w:pStyle w:val="Heading1"/>
      </w:pPr>
      <w:r>
        <w:t>1. Objeto de la solicitud</w:t>
      </w:r>
    </w:p>
    <w:p>
      <w:r>
        <w:rPr>
          <w:b w:val="0"/>
          <w:i w:val="0"/>
        </w:rPr>
        <w:t>La asociación La Tercera Perla invita a empresas y profesionales de Martil y Tetuán a presentar oferta económica para los trabajos descritos en este pliego. Las ofertas recibidas servirán para justificar el presupuesto ante los financiadores del proyecto, por lo que deberán presentarse en forma de presupuesto/proforma formal.</w:t>
      </w:r>
    </w:p>
    <w:p>
      <w:r>
        <w:rPr>
          <w:b w:val="0"/>
          <w:i w:val="0"/>
        </w:rPr>
        <w:t>Se puede ofertar a uno o a los dos lotes. Las mediciones son orientativas y deben ser comprobadas por el ofertante en la visita al edificio; cualquier diferencia debe indicarse en la oferta.</w:t>
      </w:r>
    </w:p>
    <w:p>
      <w:pPr>
        <w:pStyle w:val="Heading1"/>
      </w:pPr>
      <w:r>
        <w:t>2. El edificio</w:t>
      </w:r>
    </w:p>
    <w:p>
      <w:r>
        <w:rPr>
          <w:b w:val="0"/>
          <w:i w:val="0"/>
        </w:rPr>
        <w:t>El Centro Lerchundi es un espacio de referencia en Martil: biblioteca universitaria, aulas de estudio, Casa de la Mujer «Nuestra Señora de Marruecos», residencia de voluntarios y actividades juveniles. Los trabajos deben organizarse para afectar lo mínimo posible al uso diario del centro.</w:t>
      </w:r>
    </w:p>
    <w:p>
      <w:pPr>
        <w:jc w:val="center"/>
      </w:pPr>
      <w:r>
        <w:drawing>
          <wp:inline xmlns:a="http://schemas.openxmlformats.org/drawingml/2006/main" xmlns:pic="http://schemas.openxmlformats.org/drawingml/2006/picture">
            <wp:extent cx="3960000" cy="2641886"/>
            <wp:docPr id="3" name="Picture 3"/>
            <wp:cNvGraphicFramePr>
              <a:graphicFrameLocks noChangeAspect="1"/>
            </wp:cNvGraphicFramePr>
            <a:graphic>
              <a:graphicData uri="http://schemas.openxmlformats.org/drawingml/2006/picture">
                <pic:pic>
                  <pic:nvPicPr>
                    <pic:cNvPr id="0" name="DSC_2241.jpg"/>
                    <pic:cNvPicPr/>
                  </pic:nvPicPr>
                  <pic:blipFill>
                    <a:blip r:embed="rId12"/>
                    <a:stretch>
                      <a:fillRect/>
                    </a:stretch>
                  </pic:blipFill>
                  <pic:spPr>
                    <a:xfrm>
                      <a:off x="0" y="0"/>
                      <a:ext cx="3960000" cy="2641886"/>
                    </a:xfrm>
                    <a:prstGeom prst="rect"/>
                  </pic:spPr>
                </pic:pic>
              </a:graphicData>
            </a:graphic>
          </wp:inline>
        </w:drawing>
      </w:r>
    </w:p>
    <w:p>
      <w:pPr>
        <w:jc w:val="center"/>
      </w:pPr>
      <w:r>
        <w:rPr>
          <w:b w:val="0"/>
          <w:i/>
          <w:sz w:val="16"/>
        </w:rPr>
        <w:t>Entrada del Centro de la Mujer «Nuestra Señora de Marruecos»</w:t>
      </w:r>
    </w:p>
    <w:p>
      <w:pPr>
        <w:jc w:val="center"/>
      </w:pPr>
      <w:r>
        <w:drawing>
          <wp:inline xmlns:a="http://schemas.openxmlformats.org/drawingml/2006/main" xmlns:pic="http://schemas.openxmlformats.org/drawingml/2006/picture">
            <wp:extent cx="3960000" cy="5935760"/>
            <wp:docPr id="4" name="Picture 4"/>
            <wp:cNvGraphicFramePr>
              <a:graphicFrameLocks noChangeAspect="1"/>
            </wp:cNvGraphicFramePr>
            <a:graphic>
              <a:graphicData uri="http://schemas.openxmlformats.org/drawingml/2006/picture">
                <pic:pic>
                  <pic:nvPicPr>
                    <pic:cNvPr id="0" name="DSC_2278.jpg"/>
                    <pic:cNvPicPr/>
                  </pic:nvPicPr>
                  <pic:blipFill>
                    <a:blip r:embed="rId13"/>
                    <a:stretch>
                      <a:fillRect/>
                    </a:stretch>
                  </pic:blipFill>
                  <pic:spPr>
                    <a:xfrm>
                      <a:off x="0" y="0"/>
                      <a:ext cx="3960000" cy="5935760"/>
                    </a:xfrm>
                    <a:prstGeom prst="rect"/>
                  </pic:spPr>
                </pic:pic>
              </a:graphicData>
            </a:graphic>
          </wp:inline>
        </w:drawing>
      </w:r>
    </w:p>
    <w:p>
      <w:pPr>
        <w:jc w:val="center"/>
      </w:pPr>
      <w:r>
        <w:rPr>
          <w:b w:val="0"/>
          <w:i/>
          <w:sz w:val="16"/>
        </w:rPr>
        <w:t>Pórtico con mural – elemento a proteger durante los trabajos</w:t>
      </w:r>
    </w:p>
    <w:p>
      <w:r>
        <w:rPr>
          <w:b/>
          <w:i w:val="0"/>
        </w:rPr>
        <w:t>Importante: el mural del pórtico debe protegerse y NO debe pintarse ni dañarse.</w:t>
      </w:r>
    </w:p>
    <w:p>
      <w:r>
        <w:br w:type="page"/>
      </w:r>
    </w:p>
    <w:p>
      <w:pPr>
        <w:pStyle w:val="Heading1"/>
      </w:pPr>
      <w:r>
        <w:t>3. Planos</w:t>
      </w:r>
    </w:p>
    <w:p>
      <w:pPr>
        <w:jc w:val="center"/>
      </w:pPr>
      <w:r>
        <w:drawing>
          <wp:inline xmlns:a="http://schemas.openxmlformats.org/drawingml/2006/main" xmlns:pic="http://schemas.openxmlformats.org/drawingml/2006/picture">
            <wp:extent cx="5760000" cy="8146287"/>
            <wp:docPr id="5" name="Picture 5"/>
            <wp:cNvGraphicFramePr>
              <a:graphicFrameLocks noChangeAspect="1"/>
            </wp:cNvGraphicFramePr>
            <a:graphic>
              <a:graphicData uri="http://schemas.openxmlformats.org/drawingml/2006/picture">
                <pic:pic>
                  <pic:nvPicPr>
                    <pic:cNvPr id="0" name="plano-1.jpg"/>
                    <pic:cNvPicPr/>
                  </pic:nvPicPr>
                  <pic:blipFill>
                    <a:blip r:embed="rId14"/>
                    <a:stretch>
                      <a:fillRect/>
                    </a:stretch>
                  </pic:blipFill>
                  <pic:spPr>
                    <a:xfrm>
                      <a:off x="0" y="0"/>
                      <a:ext cx="5760000" cy="8146287"/>
                    </a:xfrm>
                    <a:prstGeom prst="rect"/>
                  </pic:spPr>
                </pic:pic>
              </a:graphicData>
            </a:graphic>
          </wp:inline>
        </w:drawing>
      </w:r>
    </w:p>
    <w:p>
      <w:pPr>
        <w:jc w:val="center"/>
      </w:pPr>
      <w:r>
        <w:rPr>
          <w:b w:val="0"/>
          <w:i/>
          <w:sz w:val="16"/>
        </w:rPr>
        <w:t>Plano 1</w:t>
      </w:r>
    </w:p>
    <w:p>
      <w:r>
        <w:br w:type="page"/>
      </w:r>
    </w:p>
    <w:p>
      <w:pPr>
        <w:jc w:val="center"/>
      </w:pPr>
      <w:r>
        <w:drawing>
          <wp:inline xmlns:a="http://schemas.openxmlformats.org/drawingml/2006/main" xmlns:pic="http://schemas.openxmlformats.org/drawingml/2006/picture">
            <wp:extent cx="5760000" cy="8146287"/>
            <wp:docPr id="6" name="Picture 6"/>
            <wp:cNvGraphicFramePr>
              <a:graphicFrameLocks noChangeAspect="1"/>
            </wp:cNvGraphicFramePr>
            <a:graphic>
              <a:graphicData uri="http://schemas.openxmlformats.org/drawingml/2006/picture">
                <pic:pic>
                  <pic:nvPicPr>
                    <pic:cNvPr id="0" name="plano-2.jpg"/>
                    <pic:cNvPicPr/>
                  </pic:nvPicPr>
                  <pic:blipFill>
                    <a:blip r:embed="rId15"/>
                    <a:stretch>
                      <a:fillRect/>
                    </a:stretch>
                  </pic:blipFill>
                  <pic:spPr>
                    <a:xfrm>
                      <a:off x="0" y="0"/>
                      <a:ext cx="5760000" cy="8146287"/>
                    </a:xfrm>
                    <a:prstGeom prst="rect"/>
                  </pic:spPr>
                </pic:pic>
              </a:graphicData>
            </a:graphic>
          </wp:inline>
        </w:drawing>
      </w:r>
    </w:p>
    <w:p>
      <w:pPr>
        <w:jc w:val="center"/>
      </w:pPr>
      <w:r>
        <w:rPr>
          <w:b w:val="0"/>
          <w:i/>
          <w:sz w:val="16"/>
        </w:rPr>
        <w:t>Plano 2</w:t>
      </w:r>
    </w:p>
    <w:p>
      <w:r>
        <w:br w:type="page"/>
      </w:r>
    </w:p>
    <w:p>
      <w:pPr>
        <w:pStyle w:val="Heading1"/>
      </w:pPr>
      <w:r>
        <w:t>4. Lote 1 · Reforma de baños y parquet</w:t>
      </w:r>
    </w:p>
    <w:p>
      <w:r>
        <w:rPr>
          <w:b w:val="0"/>
          <w:i w:val="0"/>
        </w:rPr>
        <w:t>5 núcleos de aseos (3 en planta baja y 2 en planta alta), uno adaptado a accesibilidad, y nuevo pavimento en la planta alta (aulas, pasillos y sala común).</w:t>
      </w:r>
    </w:p>
    <w:tbl>
      <w:tblPr>
        <w:tblStyle w:val="TableGrid"/>
        <w:tblW w:type="auto" w:w="0"/>
        <w:jc w:val="center"/>
        <w:tblLayout w:type="fixed"/>
        <w:tblLook w:firstColumn="1" w:firstRow="1" w:lastColumn="0" w:lastRow="0" w:noHBand="0" w:noVBand="1" w:val="04A0"/>
      </w:tblPr>
      <w:tblGrid>
        <w:gridCol w:w="567"/>
        <w:gridCol w:w="4649"/>
        <w:gridCol w:w="737"/>
        <w:gridCol w:w="1020"/>
        <w:gridCol w:w="1134"/>
        <w:gridCol w:w="1247"/>
      </w:tblGrid>
      <w:tr>
        <w:tc>
          <w:tcPr>
            <w:tcW w:type="dxa" w:w="567"/>
            <w:shd w:val="clear" w:fill="1F3A5F"/>
          </w:tcPr>
          <w:p>
            <w:r/>
            <w:r>
              <w:rPr>
                <w:b/>
                <w:color w:val="FFFFFF"/>
                <w:sz w:val="17"/>
              </w:rPr>
              <w:t>Nº</w:t>
            </w:r>
          </w:p>
        </w:tc>
        <w:tc>
          <w:tcPr>
            <w:tcW w:type="dxa" w:w="4649"/>
            <w:shd w:val="clear" w:fill="1F3A5F"/>
          </w:tcPr>
          <w:p>
            <w:r/>
            <w:r>
              <w:rPr>
                <w:b/>
                <w:color w:val="FFFFFF"/>
                <w:sz w:val="17"/>
              </w:rPr>
              <w:t>Partida / descripción</w:t>
            </w:r>
          </w:p>
        </w:tc>
        <w:tc>
          <w:tcPr>
            <w:tcW w:type="dxa" w:w="737"/>
            <w:shd w:val="clear" w:fill="1F3A5F"/>
          </w:tcPr>
          <w:p>
            <w:r/>
            <w:r>
              <w:rPr>
                <w:b/>
                <w:color w:val="FFFFFF"/>
                <w:sz w:val="17"/>
              </w:rPr>
              <w:t>Ud</w:t>
            </w:r>
          </w:p>
        </w:tc>
        <w:tc>
          <w:tcPr>
            <w:tcW w:type="dxa" w:w="1020"/>
            <w:shd w:val="clear" w:fill="1F3A5F"/>
          </w:tcPr>
          <w:p>
            <w:r/>
            <w:r>
              <w:rPr>
                <w:b/>
                <w:color w:val="FFFFFF"/>
                <w:sz w:val="17"/>
              </w:rPr>
              <w:t>Cantidad</w:t>
            </w:r>
          </w:p>
        </w:tc>
        <w:tc>
          <w:tcPr>
            <w:tcW w:type="dxa" w:w="1134"/>
            <w:shd w:val="clear" w:fill="1F3A5F"/>
          </w:tcPr>
          <w:p>
            <w:r/>
            <w:r>
              <w:rPr>
                <w:b/>
                <w:color w:val="FFFFFF"/>
                <w:sz w:val="17"/>
              </w:rPr>
              <w:t>Precio unit.</w:t>
            </w:r>
          </w:p>
        </w:tc>
        <w:tc>
          <w:tcPr>
            <w:tcW w:type="dxa" w:w="1247"/>
            <w:shd w:val="clear" w:fill="1F3A5F"/>
          </w:tcPr>
          <w:p>
            <w:r/>
            <w:r>
              <w:rPr>
                <w:b/>
                <w:color w:val="FFFFFF"/>
                <w:sz w:val="17"/>
              </w:rPr>
              <w:t>Importe</w:t>
            </w:r>
          </w:p>
        </w:tc>
      </w:tr>
      <w:tr>
        <w:tc>
          <w:tcPr>
            <w:tcW w:type="dxa" w:w="1247"/>
            <w:gridSpan w:val="6"/>
            <w:shd w:val="clear" w:fill="DCE6F0"/>
          </w:tcPr>
          <w:p>
            <w:r/>
            <w:r>
              <w:rPr>
                <w:b/>
                <w:sz w:val="17"/>
              </w:rPr>
              <w:t>REFORMA DE BAÑOS</w:t>
            </w:r>
          </w:p>
        </w:tc>
      </w:tr>
      <w:tr>
        <w:tc>
          <w:tcPr>
            <w:tcW w:type="dxa" w:w="567"/>
          </w:tcPr>
          <w:p>
            <w:r/>
            <w:r>
              <w:rPr>
                <w:sz w:val="17"/>
              </w:rPr>
              <w:t>1</w:t>
            </w:r>
          </w:p>
        </w:tc>
        <w:tc>
          <w:tcPr>
            <w:tcW w:type="dxa" w:w="4649"/>
          </w:tcPr>
          <w:p>
            <w:r/>
            <w:r>
              <w:rPr>
                <w:sz w:val="17"/>
              </w:rPr>
              <w:t>Demolición de sanitarios, alicatados y pavimentos existentes, retirada y transporte de escombros a vertedero</w:t>
            </w:r>
          </w:p>
        </w:tc>
        <w:tc>
          <w:tcPr>
            <w:tcW w:type="dxa" w:w="737"/>
          </w:tcPr>
          <w:p>
            <w:r/>
            <w:r>
              <w:rPr>
                <w:sz w:val="17"/>
              </w:rPr>
              <w:t>m²</w:t>
            </w:r>
          </w:p>
        </w:tc>
        <w:tc>
          <w:tcPr>
            <w:tcW w:type="dxa" w:w="1020"/>
          </w:tcPr>
          <w:p>
            <w:r/>
            <w:r>
              <w:rPr>
                <w:sz w:val="17"/>
              </w:rPr>
              <w:t>34</w:t>
            </w:r>
          </w:p>
        </w:tc>
        <w:tc>
          <w:tcPr>
            <w:tcW w:type="dxa" w:w="1134"/>
          </w:tcPr>
          <w:p>
            <w:r/>
            <w:r>
              <w:rPr>
                <w:sz w:val="17"/>
              </w:rPr>
            </w:r>
          </w:p>
        </w:tc>
        <w:tc>
          <w:tcPr>
            <w:tcW w:type="dxa" w:w="1247"/>
          </w:tcPr>
          <w:p>
            <w:r/>
            <w:r>
              <w:rPr>
                <w:sz w:val="17"/>
              </w:rPr>
            </w:r>
          </w:p>
        </w:tc>
      </w:tr>
      <w:tr>
        <w:tc>
          <w:tcPr>
            <w:tcW w:type="dxa" w:w="567"/>
          </w:tcPr>
          <w:p>
            <w:r/>
            <w:r>
              <w:rPr>
                <w:sz w:val="17"/>
              </w:rPr>
              <w:t>2</w:t>
            </w:r>
          </w:p>
        </w:tc>
        <w:tc>
          <w:tcPr>
            <w:tcW w:type="dxa" w:w="4649"/>
          </w:tcPr>
          <w:p>
            <w:r/>
            <w:r>
              <w:rPr>
                <w:sz w:val="17"/>
              </w:rPr>
              <w:t>Alicatado de paredes hasta techo con azulejo cerámico 20×20 blanco, con cemento cola C2 y junta hidrófuga</w:t>
            </w:r>
          </w:p>
        </w:tc>
        <w:tc>
          <w:tcPr>
            <w:tcW w:type="dxa" w:w="737"/>
          </w:tcPr>
          <w:p>
            <w:r/>
            <w:r>
              <w:rPr>
                <w:sz w:val="17"/>
              </w:rPr>
              <w:t>m²</w:t>
            </w:r>
          </w:p>
        </w:tc>
        <w:tc>
          <w:tcPr>
            <w:tcW w:type="dxa" w:w="1020"/>
          </w:tcPr>
          <w:p>
            <w:r/>
            <w:r>
              <w:rPr>
                <w:sz w:val="17"/>
              </w:rPr>
              <w:t>128</w:t>
            </w:r>
          </w:p>
        </w:tc>
        <w:tc>
          <w:tcPr>
            <w:tcW w:type="dxa" w:w="1134"/>
          </w:tcPr>
          <w:p>
            <w:r/>
            <w:r>
              <w:rPr>
                <w:sz w:val="17"/>
              </w:rPr>
            </w:r>
          </w:p>
        </w:tc>
        <w:tc>
          <w:tcPr>
            <w:tcW w:type="dxa" w:w="1247"/>
          </w:tcPr>
          <w:p>
            <w:r/>
            <w:r>
              <w:rPr>
                <w:sz w:val="17"/>
              </w:rPr>
            </w:r>
          </w:p>
        </w:tc>
      </w:tr>
      <w:tr>
        <w:tc>
          <w:tcPr>
            <w:tcW w:type="dxa" w:w="567"/>
          </w:tcPr>
          <w:p>
            <w:r/>
            <w:r>
              <w:rPr>
                <w:sz w:val="17"/>
              </w:rPr>
              <w:t>3</w:t>
            </w:r>
          </w:p>
        </w:tc>
        <w:tc>
          <w:tcPr>
            <w:tcW w:type="dxa" w:w="4649"/>
          </w:tcPr>
          <w:p>
            <w:r/>
            <w:r>
              <w:rPr>
                <w:sz w:val="17"/>
              </w:rPr>
              <w:t>Pavimento cerámico antideslizante clase C3, colocado</w:t>
            </w:r>
          </w:p>
        </w:tc>
        <w:tc>
          <w:tcPr>
            <w:tcW w:type="dxa" w:w="737"/>
          </w:tcPr>
          <w:p>
            <w:r/>
            <w:r>
              <w:rPr>
                <w:sz w:val="17"/>
              </w:rPr>
              <w:t>m²</w:t>
            </w:r>
          </w:p>
        </w:tc>
        <w:tc>
          <w:tcPr>
            <w:tcW w:type="dxa" w:w="1020"/>
          </w:tcPr>
          <w:p>
            <w:r/>
            <w:r>
              <w:rPr>
                <w:sz w:val="17"/>
              </w:rPr>
              <w:t>40</w:t>
            </w:r>
          </w:p>
        </w:tc>
        <w:tc>
          <w:tcPr>
            <w:tcW w:type="dxa" w:w="1134"/>
          </w:tcPr>
          <w:p>
            <w:r/>
            <w:r>
              <w:rPr>
                <w:sz w:val="17"/>
              </w:rPr>
            </w:r>
          </w:p>
        </w:tc>
        <w:tc>
          <w:tcPr>
            <w:tcW w:type="dxa" w:w="1247"/>
          </w:tcPr>
          <w:p>
            <w:r/>
            <w:r>
              <w:rPr>
                <w:sz w:val="17"/>
              </w:rPr>
            </w:r>
          </w:p>
        </w:tc>
      </w:tr>
      <w:tr>
        <w:tc>
          <w:tcPr>
            <w:tcW w:type="dxa" w:w="567"/>
          </w:tcPr>
          <w:p>
            <w:r/>
            <w:r>
              <w:rPr>
                <w:sz w:val="17"/>
              </w:rPr>
              <w:t>4</w:t>
            </w:r>
          </w:p>
        </w:tc>
        <w:tc>
          <w:tcPr>
            <w:tcW w:type="dxa" w:w="4649"/>
          </w:tcPr>
          <w:p>
            <w:r/>
            <w:r>
              <w:rPr>
                <w:sz w:val="17"/>
              </w:rPr>
              <w:t>Falso techo de placa de yeso hidrófuga, con pintura antimoho</w:t>
            </w:r>
          </w:p>
        </w:tc>
        <w:tc>
          <w:tcPr>
            <w:tcW w:type="dxa" w:w="737"/>
          </w:tcPr>
          <w:p>
            <w:r/>
            <w:r>
              <w:rPr>
                <w:sz w:val="17"/>
              </w:rPr>
              <w:t>m²</w:t>
            </w:r>
          </w:p>
        </w:tc>
        <w:tc>
          <w:tcPr>
            <w:tcW w:type="dxa" w:w="1020"/>
          </w:tcPr>
          <w:p>
            <w:r/>
            <w:r>
              <w:rPr>
                <w:sz w:val="17"/>
              </w:rPr>
              <w:t>34</w:t>
            </w:r>
          </w:p>
        </w:tc>
        <w:tc>
          <w:tcPr>
            <w:tcW w:type="dxa" w:w="1134"/>
          </w:tcPr>
          <w:p>
            <w:r/>
            <w:r>
              <w:rPr>
                <w:sz w:val="17"/>
              </w:rPr>
            </w:r>
          </w:p>
        </w:tc>
        <w:tc>
          <w:tcPr>
            <w:tcW w:type="dxa" w:w="1247"/>
          </w:tcPr>
          <w:p>
            <w:r/>
            <w:r>
              <w:rPr>
                <w:sz w:val="17"/>
              </w:rPr>
            </w:r>
          </w:p>
        </w:tc>
      </w:tr>
      <w:tr>
        <w:tc>
          <w:tcPr>
            <w:tcW w:type="dxa" w:w="567"/>
          </w:tcPr>
          <w:p>
            <w:r/>
            <w:r>
              <w:rPr>
                <w:sz w:val="17"/>
              </w:rPr>
              <w:t>5</w:t>
            </w:r>
          </w:p>
        </w:tc>
        <w:tc>
          <w:tcPr>
            <w:tcW w:type="dxa" w:w="4649"/>
          </w:tcPr>
          <w:p>
            <w:r/>
            <w:r>
              <w:rPr>
                <w:sz w:val="17"/>
              </w:rPr>
              <w:t>Suministro y montaje de inodoro con cisterna y asiento</w:t>
            </w:r>
          </w:p>
        </w:tc>
        <w:tc>
          <w:tcPr>
            <w:tcW w:type="dxa" w:w="737"/>
          </w:tcPr>
          <w:p>
            <w:r/>
            <w:r>
              <w:rPr>
                <w:sz w:val="17"/>
              </w:rPr>
              <w:t>ud</w:t>
            </w:r>
          </w:p>
        </w:tc>
        <w:tc>
          <w:tcPr>
            <w:tcW w:type="dxa" w:w="1020"/>
          </w:tcPr>
          <w:p>
            <w:r/>
            <w:r>
              <w:rPr>
                <w:sz w:val="17"/>
              </w:rPr>
              <w:t>7</w:t>
            </w:r>
          </w:p>
        </w:tc>
        <w:tc>
          <w:tcPr>
            <w:tcW w:type="dxa" w:w="1134"/>
          </w:tcPr>
          <w:p>
            <w:r/>
            <w:r>
              <w:rPr>
                <w:sz w:val="17"/>
              </w:rPr>
            </w:r>
          </w:p>
        </w:tc>
        <w:tc>
          <w:tcPr>
            <w:tcW w:type="dxa" w:w="1247"/>
          </w:tcPr>
          <w:p>
            <w:r/>
            <w:r>
              <w:rPr>
                <w:sz w:val="17"/>
              </w:rPr>
            </w:r>
          </w:p>
        </w:tc>
      </w:tr>
      <w:tr>
        <w:tc>
          <w:tcPr>
            <w:tcW w:type="dxa" w:w="567"/>
          </w:tcPr>
          <w:p>
            <w:r/>
            <w:r>
              <w:rPr>
                <w:sz w:val="17"/>
              </w:rPr>
              <w:t>6</w:t>
            </w:r>
          </w:p>
        </w:tc>
        <w:tc>
          <w:tcPr>
            <w:tcW w:type="dxa" w:w="4649"/>
          </w:tcPr>
          <w:p>
            <w:r/>
            <w:r>
              <w:rPr>
                <w:sz w:val="17"/>
              </w:rPr>
              <w:t>Suministro y montaje de lavabo mural con pedestal</w:t>
            </w:r>
          </w:p>
        </w:tc>
        <w:tc>
          <w:tcPr>
            <w:tcW w:type="dxa" w:w="737"/>
          </w:tcPr>
          <w:p>
            <w:r/>
            <w:r>
              <w:rPr>
                <w:sz w:val="17"/>
              </w:rPr>
              <w:t>ud</w:t>
            </w:r>
          </w:p>
        </w:tc>
        <w:tc>
          <w:tcPr>
            <w:tcW w:type="dxa" w:w="1020"/>
          </w:tcPr>
          <w:p>
            <w:r/>
            <w:r>
              <w:rPr>
                <w:sz w:val="17"/>
              </w:rPr>
              <w:t>6</w:t>
            </w:r>
          </w:p>
        </w:tc>
        <w:tc>
          <w:tcPr>
            <w:tcW w:type="dxa" w:w="1134"/>
          </w:tcPr>
          <w:p>
            <w:r/>
            <w:r>
              <w:rPr>
                <w:sz w:val="17"/>
              </w:rPr>
            </w:r>
          </w:p>
        </w:tc>
        <w:tc>
          <w:tcPr>
            <w:tcW w:type="dxa" w:w="1247"/>
          </w:tcPr>
          <w:p>
            <w:r/>
            <w:r>
              <w:rPr>
                <w:sz w:val="17"/>
              </w:rPr>
            </w:r>
          </w:p>
        </w:tc>
      </w:tr>
      <w:tr>
        <w:tc>
          <w:tcPr>
            <w:tcW w:type="dxa" w:w="567"/>
          </w:tcPr>
          <w:p>
            <w:r/>
            <w:r>
              <w:rPr>
                <w:sz w:val="17"/>
              </w:rPr>
              <w:t>7</w:t>
            </w:r>
          </w:p>
        </w:tc>
        <w:tc>
          <w:tcPr>
            <w:tcW w:type="dxa" w:w="4649"/>
          </w:tcPr>
          <w:p>
            <w:r/>
            <w:r>
              <w:rPr>
                <w:sz w:val="17"/>
              </w:rPr>
              <w:t>Plato de ducha cerámico 80×100 con sifón</w:t>
            </w:r>
          </w:p>
        </w:tc>
        <w:tc>
          <w:tcPr>
            <w:tcW w:type="dxa" w:w="737"/>
          </w:tcPr>
          <w:p>
            <w:r/>
            <w:r>
              <w:rPr>
                <w:sz w:val="17"/>
              </w:rPr>
              <w:t>ud</w:t>
            </w:r>
          </w:p>
        </w:tc>
        <w:tc>
          <w:tcPr>
            <w:tcW w:type="dxa" w:w="1020"/>
          </w:tcPr>
          <w:p>
            <w:r/>
            <w:r>
              <w:rPr>
                <w:sz w:val="17"/>
              </w:rPr>
              <w:t>2</w:t>
            </w:r>
          </w:p>
        </w:tc>
        <w:tc>
          <w:tcPr>
            <w:tcW w:type="dxa" w:w="1134"/>
          </w:tcPr>
          <w:p>
            <w:r/>
            <w:r>
              <w:rPr>
                <w:sz w:val="17"/>
              </w:rPr>
            </w:r>
          </w:p>
        </w:tc>
        <w:tc>
          <w:tcPr>
            <w:tcW w:type="dxa" w:w="1247"/>
          </w:tcPr>
          <w:p>
            <w:r/>
            <w:r>
              <w:rPr>
                <w:sz w:val="17"/>
              </w:rPr>
            </w:r>
          </w:p>
        </w:tc>
      </w:tr>
      <w:tr>
        <w:tc>
          <w:tcPr>
            <w:tcW w:type="dxa" w:w="567"/>
          </w:tcPr>
          <w:p>
            <w:r/>
            <w:r>
              <w:rPr>
                <w:sz w:val="17"/>
              </w:rPr>
              <w:t>8</w:t>
            </w:r>
          </w:p>
        </w:tc>
        <w:tc>
          <w:tcPr>
            <w:tcW w:type="dxa" w:w="4649"/>
          </w:tcPr>
          <w:p>
            <w:r/>
            <w:r>
              <w:rPr>
                <w:sz w:val="17"/>
              </w:rPr>
              <w:t>Mampara de ducha de vidrio templado 6 mm</w:t>
            </w:r>
          </w:p>
        </w:tc>
        <w:tc>
          <w:tcPr>
            <w:tcW w:type="dxa" w:w="737"/>
          </w:tcPr>
          <w:p>
            <w:r/>
            <w:r>
              <w:rPr>
                <w:sz w:val="17"/>
              </w:rPr>
              <w:t>ud</w:t>
            </w:r>
          </w:p>
        </w:tc>
        <w:tc>
          <w:tcPr>
            <w:tcW w:type="dxa" w:w="1020"/>
          </w:tcPr>
          <w:p>
            <w:r/>
            <w:r>
              <w:rPr>
                <w:sz w:val="17"/>
              </w:rPr>
              <w:t>2</w:t>
            </w:r>
          </w:p>
        </w:tc>
        <w:tc>
          <w:tcPr>
            <w:tcW w:type="dxa" w:w="1134"/>
          </w:tcPr>
          <w:p>
            <w:r/>
            <w:r>
              <w:rPr>
                <w:sz w:val="17"/>
              </w:rPr>
            </w:r>
          </w:p>
        </w:tc>
        <w:tc>
          <w:tcPr>
            <w:tcW w:type="dxa" w:w="1247"/>
          </w:tcPr>
          <w:p>
            <w:r/>
            <w:r>
              <w:rPr>
                <w:sz w:val="17"/>
              </w:rPr>
            </w:r>
          </w:p>
        </w:tc>
      </w:tr>
      <w:tr>
        <w:tc>
          <w:tcPr>
            <w:tcW w:type="dxa" w:w="567"/>
          </w:tcPr>
          <w:p>
            <w:r/>
            <w:r>
              <w:rPr>
                <w:sz w:val="17"/>
              </w:rPr>
              <w:t>9</w:t>
            </w:r>
          </w:p>
        </w:tc>
        <w:tc>
          <w:tcPr>
            <w:tcW w:type="dxa" w:w="4649"/>
          </w:tcPr>
          <w:p>
            <w:r/>
            <w:r>
              <w:rPr>
                <w:sz w:val="17"/>
              </w:rPr>
              <w:t>Grifería monomando de lavabo, cromada</w:t>
            </w:r>
          </w:p>
        </w:tc>
        <w:tc>
          <w:tcPr>
            <w:tcW w:type="dxa" w:w="737"/>
          </w:tcPr>
          <w:p>
            <w:r/>
            <w:r>
              <w:rPr>
                <w:sz w:val="17"/>
              </w:rPr>
              <w:t>ud</w:t>
            </w:r>
          </w:p>
        </w:tc>
        <w:tc>
          <w:tcPr>
            <w:tcW w:type="dxa" w:w="1020"/>
          </w:tcPr>
          <w:p>
            <w:r/>
            <w:r>
              <w:rPr>
                <w:sz w:val="17"/>
              </w:rPr>
              <w:t>6</w:t>
            </w:r>
          </w:p>
        </w:tc>
        <w:tc>
          <w:tcPr>
            <w:tcW w:type="dxa" w:w="1134"/>
          </w:tcPr>
          <w:p>
            <w:r/>
            <w:r>
              <w:rPr>
                <w:sz w:val="17"/>
              </w:rPr>
            </w:r>
          </w:p>
        </w:tc>
        <w:tc>
          <w:tcPr>
            <w:tcW w:type="dxa" w:w="1247"/>
          </w:tcPr>
          <w:p>
            <w:r/>
            <w:r>
              <w:rPr>
                <w:sz w:val="17"/>
              </w:rPr>
            </w:r>
          </w:p>
        </w:tc>
      </w:tr>
      <w:tr>
        <w:tc>
          <w:tcPr>
            <w:tcW w:type="dxa" w:w="567"/>
          </w:tcPr>
          <w:p>
            <w:r/>
            <w:r>
              <w:rPr>
                <w:sz w:val="17"/>
              </w:rPr>
              <w:t>10</w:t>
            </w:r>
          </w:p>
        </w:tc>
        <w:tc>
          <w:tcPr>
            <w:tcW w:type="dxa" w:w="4649"/>
          </w:tcPr>
          <w:p>
            <w:r/>
            <w:r>
              <w:rPr>
                <w:sz w:val="17"/>
              </w:rPr>
              <w:t>Grifería termostática de ducha</w:t>
            </w:r>
          </w:p>
        </w:tc>
        <w:tc>
          <w:tcPr>
            <w:tcW w:type="dxa" w:w="737"/>
          </w:tcPr>
          <w:p>
            <w:r/>
            <w:r>
              <w:rPr>
                <w:sz w:val="17"/>
              </w:rPr>
              <w:t>ud</w:t>
            </w:r>
          </w:p>
        </w:tc>
        <w:tc>
          <w:tcPr>
            <w:tcW w:type="dxa" w:w="1020"/>
          </w:tcPr>
          <w:p>
            <w:r/>
            <w:r>
              <w:rPr>
                <w:sz w:val="17"/>
              </w:rPr>
              <w:t>2</w:t>
            </w:r>
          </w:p>
        </w:tc>
        <w:tc>
          <w:tcPr>
            <w:tcW w:type="dxa" w:w="1134"/>
          </w:tcPr>
          <w:p>
            <w:r/>
            <w:r>
              <w:rPr>
                <w:sz w:val="17"/>
              </w:rPr>
            </w:r>
          </w:p>
        </w:tc>
        <w:tc>
          <w:tcPr>
            <w:tcW w:type="dxa" w:w="1247"/>
          </w:tcPr>
          <w:p>
            <w:r/>
            <w:r>
              <w:rPr>
                <w:sz w:val="17"/>
              </w:rPr>
            </w:r>
          </w:p>
        </w:tc>
      </w:tr>
      <w:tr>
        <w:tc>
          <w:tcPr>
            <w:tcW w:type="dxa" w:w="567"/>
          </w:tcPr>
          <w:p>
            <w:r/>
            <w:r>
              <w:rPr>
                <w:sz w:val="17"/>
              </w:rPr>
              <w:t>11</w:t>
            </w:r>
          </w:p>
        </w:tc>
        <w:tc>
          <w:tcPr>
            <w:tcW w:type="dxa" w:w="4649"/>
          </w:tcPr>
          <w:p>
            <w:r/>
            <w:r>
              <w:rPr>
                <w:sz w:val="17"/>
              </w:rPr>
              <w:t>Espejo 60×80 con marco de aluminio</w:t>
            </w:r>
          </w:p>
        </w:tc>
        <w:tc>
          <w:tcPr>
            <w:tcW w:type="dxa" w:w="737"/>
          </w:tcPr>
          <w:p>
            <w:r/>
            <w:r>
              <w:rPr>
                <w:sz w:val="17"/>
              </w:rPr>
              <w:t>ud</w:t>
            </w:r>
          </w:p>
        </w:tc>
        <w:tc>
          <w:tcPr>
            <w:tcW w:type="dxa" w:w="1020"/>
          </w:tcPr>
          <w:p>
            <w:r/>
            <w:r>
              <w:rPr>
                <w:sz w:val="17"/>
              </w:rPr>
              <w:t>5</w:t>
            </w:r>
          </w:p>
        </w:tc>
        <w:tc>
          <w:tcPr>
            <w:tcW w:type="dxa" w:w="1134"/>
          </w:tcPr>
          <w:p>
            <w:r/>
            <w:r>
              <w:rPr>
                <w:sz w:val="17"/>
              </w:rPr>
            </w:r>
          </w:p>
        </w:tc>
        <w:tc>
          <w:tcPr>
            <w:tcW w:type="dxa" w:w="1247"/>
          </w:tcPr>
          <w:p>
            <w:r/>
            <w:r>
              <w:rPr>
                <w:sz w:val="17"/>
              </w:rPr>
            </w:r>
          </w:p>
        </w:tc>
      </w:tr>
      <w:tr>
        <w:tc>
          <w:tcPr>
            <w:tcW w:type="dxa" w:w="567"/>
          </w:tcPr>
          <w:p>
            <w:r/>
            <w:r>
              <w:rPr>
                <w:sz w:val="17"/>
              </w:rPr>
              <w:t>12</w:t>
            </w:r>
          </w:p>
        </w:tc>
        <w:tc>
          <w:tcPr>
            <w:tcW w:type="dxa" w:w="4649"/>
          </w:tcPr>
          <w:p>
            <w:r/>
            <w:r>
              <w:rPr>
                <w:sz w:val="17"/>
              </w:rPr>
              <w:t>Juego de accesorios inox (portarrollos, toallero, jabonera)</w:t>
            </w:r>
          </w:p>
        </w:tc>
        <w:tc>
          <w:tcPr>
            <w:tcW w:type="dxa" w:w="737"/>
          </w:tcPr>
          <w:p>
            <w:r/>
            <w:r>
              <w:rPr>
                <w:sz w:val="17"/>
              </w:rPr>
              <w:t>juego</w:t>
            </w:r>
          </w:p>
        </w:tc>
        <w:tc>
          <w:tcPr>
            <w:tcW w:type="dxa" w:w="1020"/>
          </w:tcPr>
          <w:p>
            <w:r/>
            <w:r>
              <w:rPr>
                <w:sz w:val="17"/>
              </w:rPr>
              <w:t>5</w:t>
            </w:r>
          </w:p>
        </w:tc>
        <w:tc>
          <w:tcPr>
            <w:tcW w:type="dxa" w:w="1134"/>
          </w:tcPr>
          <w:p>
            <w:r/>
            <w:r>
              <w:rPr>
                <w:sz w:val="17"/>
              </w:rPr>
            </w:r>
          </w:p>
        </w:tc>
        <w:tc>
          <w:tcPr>
            <w:tcW w:type="dxa" w:w="1247"/>
          </w:tcPr>
          <w:p>
            <w:r/>
            <w:r>
              <w:rPr>
                <w:sz w:val="17"/>
              </w:rPr>
            </w:r>
          </w:p>
        </w:tc>
      </w:tr>
      <w:tr>
        <w:tc>
          <w:tcPr>
            <w:tcW w:type="dxa" w:w="567"/>
          </w:tcPr>
          <w:p>
            <w:r/>
            <w:r>
              <w:rPr>
                <w:sz w:val="17"/>
              </w:rPr>
              <w:t>13</w:t>
            </w:r>
          </w:p>
        </w:tc>
        <w:tc>
          <w:tcPr>
            <w:tcW w:type="dxa" w:w="4649"/>
          </w:tcPr>
          <w:p>
            <w:r/>
            <w:r>
              <w:rPr>
                <w:sz w:val="17"/>
              </w:rPr>
              <w:t>Extractor de aire con temporizador</w:t>
            </w:r>
          </w:p>
        </w:tc>
        <w:tc>
          <w:tcPr>
            <w:tcW w:type="dxa" w:w="737"/>
          </w:tcPr>
          <w:p>
            <w:r/>
            <w:r>
              <w:rPr>
                <w:sz w:val="17"/>
              </w:rPr>
              <w:t>ud</w:t>
            </w:r>
          </w:p>
        </w:tc>
        <w:tc>
          <w:tcPr>
            <w:tcW w:type="dxa" w:w="1020"/>
          </w:tcPr>
          <w:p>
            <w:r/>
            <w:r>
              <w:rPr>
                <w:sz w:val="17"/>
              </w:rPr>
              <w:t>5</w:t>
            </w:r>
          </w:p>
        </w:tc>
        <w:tc>
          <w:tcPr>
            <w:tcW w:type="dxa" w:w="1134"/>
          </w:tcPr>
          <w:p>
            <w:r/>
            <w:r>
              <w:rPr>
                <w:sz w:val="17"/>
              </w:rPr>
            </w:r>
          </w:p>
        </w:tc>
        <w:tc>
          <w:tcPr>
            <w:tcW w:type="dxa" w:w="1247"/>
          </w:tcPr>
          <w:p>
            <w:r/>
            <w:r>
              <w:rPr>
                <w:sz w:val="17"/>
              </w:rPr>
            </w:r>
          </w:p>
        </w:tc>
      </w:tr>
      <w:tr>
        <w:tc>
          <w:tcPr>
            <w:tcW w:type="dxa" w:w="567"/>
          </w:tcPr>
          <w:p>
            <w:r/>
            <w:r>
              <w:rPr>
                <w:sz w:val="17"/>
              </w:rPr>
              <w:t>14</w:t>
            </w:r>
          </w:p>
        </w:tc>
        <w:tc>
          <w:tcPr>
            <w:tcW w:type="dxa" w:w="4649"/>
          </w:tcPr>
          <w:p>
            <w:r/>
            <w:r>
              <w:rPr>
                <w:sz w:val="17"/>
              </w:rPr>
              <w:t>Luminaria LED estanca IP44</w:t>
            </w:r>
          </w:p>
        </w:tc>
        <w:tc>
          <w:tcPr>
            <w:tcW w:type="dxa" w:w="737"/>
          </w:tcPr>
          <w:p>
            <w:r/>
            <w:r>
              <w:rPr>
                <w:sz w:val="17"/>
              </w:rPr>
              <w:t>ud</w:t>
            </w:r>
          </w:p>
        </w:tc>
        <w:tc>
          <w:tcPr>
            <w:tcW w:type="dxa" w:w="1020"/>
          </w:tcPr>
          <w:p>
            <w:r/>
            <w:r>
              <w:rPr>
                <w:sz w:val="17"/>
              </w:rPr>
              <w:t>10</w:t>
            </w:r>
          </w:p>
        </w:tc>
        <w:tc>
          <w:tcPr>
            <w:tcW w:type="dxa" w:w="1134"/>
          </w:tcPr>
          <w:p>
            <w:r/>
            <w:r>
              <w:rPr>
                <w:sz w:val="17"/>
              </w:rPr>
            </w:r>
          </w:p>
        </w:tc>
        <w:tc>
          <w:tcPr>
            <w:tcW w:type="dxa" w:w="1247"/>
          </w:tcPr>
          <w:p>
            <w:r/>
            <w:r>
              <w:rPr>
                <w:sz w:val="17"/>
              </w:rPr>
            </w:r>
          </w:p>
        </w:tc>
      </w:tr>
      <w:tr>
        <w:tc>
          <w:tcPr>
            <w:tcW w:type="dxa" w:w="567"/>
          </w:tcPr>
          <w:p>
            <w:r/>
            <w:r>
              <w:rPr>
                <w:sz w:val="17"/>
              </w:rPr>
              <w:t>15</w:t>
            </w:r>
          </w:p>
        </w:tc>
        <w:tc>
          <w:tcPr>
            <w:tcW w:type="dxa" w:w="4649"/>
          </w:tcPr>
          <w:p>
            <w:r/>
            <w:r>
              <w:rPr>
                <w:sz w:val="17"/>
              </w:rPr>
              <w:t>Renovación de fontanería (agua fría/caliente PEX) y saneamiento PVC, por baño</w:t>
            </w:r>
          </w:p>
        </w:tc>
        <w:tc>
          <w:tcPr>
            <w:tcW w:type="dxa" w:w="737"/>
          </w:tcPr>
          <w:p>
            <w:r/>
            <w:r>
              <w:rPr>
                <w:sz w:val="17"/>
              </w:rPr>
              <w:t>baño</w:t>
            </w:r>
          </w:p>
        </w:tc>
        <w:tc>
          <w:tcPr>
            <w:tcW w:type="dxa" w:w="1020"/>
          </w:tcPr>
          <w:p>
            <w:r/>
            <w:r>
              <w:rPr>
                <w:sz w:val="17"/>
              </w:rPr>
              <w:t>5</w:t>
            </w:r>
          </w:p>
        </w:tc>
        <w:tc>
          <w:tcPr>
            <w:tcW w:type="dxa" w:w="1134"/>
          </w:tcPr>
          <w:p>
            <w:r/>
            <w:r>
              <w:rPr>
                <w:sz w:val="17"/>
              </w:rPr>
            </w:r>
          </w:p>
        </w:tc>
        <w:tc>
          <w:tcPr>
            <w:tcW w:type="dxa" w:w="1247"/>
          </w:tcPr>
          <w:p>
            <w:r/>
            <w:r>
              <w:rPr>
                <w:sz w:val="17"/>
              </w:rPr>
            </w:r>
          </w:p>
        </w:tc>
      </w:tr>
      <w:tr>
        <w:tc>
          <w:tcPr>
            <w:tcW w:type="dxa" w:w="567"/>
          </w:tcPr>
          <w:p>
            <w:r/>
            <w:r>
              <w:rPr>
                <w:sz w:val="17"/>
              </w:rPr>
              <w:t>16</w:t>
            </w:r>
          </w:p>
        </w:tc>
        <w:tc>
          <w:tcPr>
            <w:tcW w:type="dxa" w:w="4649"/>
          </w:tcPr>
          <w:p>
            <w:r/>
            <w:r>
              <w:rPr>
                <w:sz w:val="17"/>
              </w:rPr>
              <w:t>Renovación de instalación eléctrica, por baño</w:t>
            </w:r>
          </w:p>
        </w:tc>
        <w:tc>
          <w:tcPr>
            <w:tcW w:type="dxa" w:w="737"/>
          </w:tcPr>
          <w:p>
            <w:r/>
            <w:r>
              <w:rPr>
                <w:sz w:val="17"/>
              </w:rPr>
              <w:t>baño</w:t>
            </w:r>
          </w:p>
        </w:tc>
        <w:tc>
          <w:tcPr>
            <w:tcW w:type="dxa" w:w="1020"/>
          </w:tcPr>
          <w:p>
            <w:r/>
            <w:r>
              <w:rPr>
                <w:sz w:val="17"/>
              </w:rPr>
              <w:t>5</w:t>
            </w:r>
          </w:p>
        </w:tc>
        <w:tc>
          <w:tcPr>
            <w:tcW w:type="dxa" w:w="1134"/>
          </w:tcPr>
          <w:p>
            <w:r/>
            <w:r>
              <w:rPr>
                <w:sz w:val="17"/>
              </w:rPr>
            </w:r>
          </w:p>
        </w:tc>
        <w:tc>
          <w:tcPr>
            <w:tcW w:type="dxa" w:w="1247"/>
          </w:tcPr>
          <w:p>
            <w:r/>
            <w:r>
              <w:rPr>
                <w:sz w:val="17"/>
              </w:rPr>
            </w:r>
          </w:p>
        </w:tc>
      </w:tr>
      <w:tr>
        <w:tc>
          <w:tcPr>
            <w:tcW w:type="dxa" w:w="567"/>
          </w:tcPr>
          <w:p>
            <w:r/>
            <w:r>
              <w:rPr>
                <w:sz w:val="17"/>
              </w:rPr>
              <w:t>17</w:t>
            </w:r>
          </w:p>
        </w:tc>
        <w:tc>
          <w:tcPr>
            <w:tcW w:type="dxa" w:w="4649"/>
          </w:tcPr>
          <w:p>
            <w:r/>
            <w:r>
              <w:rPr>
                <w:sz w:val="17"/>
              </w:rPr>
              <w:t>Adaptación de un aseo a accesibilidad (barras de apoyo, puerta, inodoro adaptado)</w:t>
            </w:r>
          </w:p>
        </w:tc>
        <w:tc>
          <w:tcPr>
            <w:tcW w:type="dxa" w:w="737"/>
          </w:tcPr>
          <w:p>
            <w:r/>
            <w:r>
              <w:rPr>
                <w:sz w:val="17"/>
              </w:rPr>
              <w:t>ud</w:t>
            </w:r>
          </w:p>
        </w:tc>
        <w:tc>
          <w:tcPr>
            <w:tcW w:type="dxa" w:w="1020"/>
          </w:tcPr>
          <w:p>
            <w:r/>
            <w:r>
              <w:rPr>
                <w:sz w:val="17"/>
              </w:rPr>
              <w:t>1</w:t>
            </w:r>
          </w:p>
        </w:tc>
        <w:tc>
          <w:tcPr>
            <w:tcW w:type="dxa" w:w="1134"/>
          </w:tcPr>
          <w:p>
            <w:r/>
            <w:r>
              <w:rPr>
                <w:sz w:val="17"/>
              </w:rPr>
            </w:r>
          </w:p>
        </w:tc>
        <w:tc>
          <w:tcPr>
            <w:tcW w:type="dxa" w:w="1247"/>
          </w:tcPr>
          <w:p>
            <w:r/>
            <w:r>
              <w:rPr>
                <w:sz w:val="17"/>
              </w:rPr>
            </w:r>
          </w:p>
        </w:tc>
      </w:tr>
      <w:tr>
        <w:tc>
          <w:tcPr>
            <w:tcW w:type="dxa" w:w="1247"/>
            <w:gridSpan w:val="6"/>
            <w:shd w:val="clear" w:fill="DCE6F0"/>
          </w:tcPr>
          <w:p>
            <w:r/>
            <w:r>
              <w:rPr>
                <w:b/>
                <w:sz w:val="17"/>
              </w:rPr>
              <w:t>PARQUET PLANTA ALTA</w:t>
            </w:r>
          </w:p>
        </w:tc>
      </w:tr>
      <w:tr>
        <w:tc>
          <w:tcPr>
            <w:tcW w:type="dxa" w:w="567"/>
          </w:tcPr>
          <w:p>
            <w:r/>
            <w:r>
              <w:rPr>
                <w:sz w:val="17"/>
              </w:rPr>
              <w:t>18</w:t>
            </w:r>
          </w:p>
        </w:tc>
        <w:tc>
          <w:tcPr>
            <w:tcW w:type="dxa" w:w="4649"/>
          </w:tcPr>
          <w:p>
            <w:r/>
            <w:r>
              <w:rPr>
                <w:sz w:val="17"/>
              </w:rPr>
              <w:t>Retirada de pavimento existente</w:t>
            </w:r>
          </w:p>
        </w:tc>
        <w:tc>
          <w:tcPr>
            <w:tcW w:type="dxa" w:w="737"/>
          </w:tcPr>
          <w:p>
            <w:r/>
            <w:r>
              <w:rPr>
                <w:sz w:val="17"/>
              </w:rPr>
              <w:t>m²</w:t>
            </w:r>
          </w:p>
        </w:tc>
        <w:tc>
          <w:tcPr>
            <w:tcW w:type="dxa" w:w="1020"/>
          </w:tcPr>
          <w:p>
            <w:r/>
            <w:r>
              <w:rPr>
                <w:sz w:val="17"/>
              </w:rPr>
              <w:t>237</w:t>
            </w:r>
          </w:p>
        </w:tc>
        <w:tc>
          <w:tcPr>
            <w:tcW w:type="dxa" w:w="1134"/>
          </w:tcPr>
          <w:p>
            <w:r/>
            <w:r>
              <w:rPr>
                <w:sz w:val="17"/>
              </w:rPr>
            </w:r>
          </w:p>
        </w:tc>
        <w:tc>
          <w:tcPr>
            <w:tcW w:type="dxa" w:w="1247"/>
          </w:tcPr>
          <w:p>
            <w:r/>
            <w:r>
              <w:rPr>
                <w:sz w:val="17"/>
              </w:rPr>
            </w:r>
          </w:p>
        </w:tc>
      </w:tr>
      <w:tr>
        <w:tc>
          <w:tcPr>
            <w:tcW w:type="dxa" w:w="567"/>
          </w:tcPr>
          <w:p>
            <w:r/>
            <w:r>
              <w:rPr>
                <w:sz w:val="17"/>
              </w:rPr>
              <w:t>19</w:t>
            </w:r>
          </w:p>
        </w:tc>
        <w:tc>
          <w:tcPr>
            <w:tcW w:type="dxa" w:w="4649"/>
          </w:tcPr>
          <w:p>
            <w:r/>
            <w:r>
              <w:rPr>
                <w:sz w:val="17"/>
              </w:rPr>
              <w:t>Nivelación con mortero autonivelante donde sea necesario</w:t>
            </w:r>
          </w:p>
        </w:tc>
        <w:tc>
          <w:tcPr>
            <w:tcW w:type="dxa" w:w="737"/>
          </w:tcPr>
          <w:p>
            <w:r/>
            <w:r>
              <w:rPr>
                <w:sz w:val="17"/>
              </w:rPr>
              <w:t>m²</w:t>
            </w:r>
          </w:p>
        </w:tc>
        <w:tc>
          <w:tcPr>
            <w:tcW w:type="dxa" w:w="1020"/>
          </w:tcPr>
          <w:p>
            <w:r/>
            <w:r>
              <w:rPr>
                <w:sz w:val="17"/>
              </w:rPr>
              <w:t>237</w:t>
            </w:r>
          </w:p>
        </w:tc>
        <w:tc>
          <w:tcPr>
            <w:tcW w:type="dxa" w:w="1134"/>
          </w:tcPr>
          <w:p>
            <w:r/>
            <w:r>
              <w:rPr>
                <w:sz w:val="17"/>
              </w:rPr>
            </w:r>
          </w:p>
        </w:tc>
        <w:tc>
          <w:tcPr>
            <w:tcW w:type="dxa" w:w="1247"/>
          </w:tcPr>
          <w:p>
            <w:r/>
            <w:r>
              <w:rPr>
                <w:sz w:val="17"/>
              </w:rPr>
            </w:r>
          </w:p>
        </w:tc>
      </w:tr>
      <w:tr>
        <w:tc>
          <w:tcPr>
            <w:tcW w:type="dxa" w:w="567"/>
          </w:tcPr>
          <w:p>
            <w:r/>
            <w:r>
              <w:rPr>
                <w:sz w:val="17"/>
              </w:rPr>
              <w:t>20</w:t>
            </w:r>
          </w:p>
        </w:tc>
        <w:tc>
          <w:tcPr>
            <w:tcW w:type="dxa" w:w="4649"/>
          </w:tcPr>
          <w:p>
            <w:r/>
            <w:r>
              <w:rPr>
                <w:sz w:val="17"/>
              </w:rPr>
              <w:t>Parquet laminado AC5 8–10 mm, flotante, sobre lámina aislante 3 mm con barrera de vapor, colocado</w:t>
            </w:r>
          </w:p>
        </w:tc>
        <w:tc>
          <w:tcPr>
            <w:tcW w:type="dxa" w:w="737"/>
          </w:tcPr>
          <w:p>
            <w:r/>
            <w:r>
              <w:rPr>
                <w:sz w:val="17"/>
              </w:rPr>
              <w:t>m²</w:t>
            </w:r>
          </w:p>
        </w:tc>
        <w:tc>
          <w:tcPr>
            <w:tcW w:type="dxa" w:w="1020"/>
          </w:tcPr>
          <w:p>
            <w:r/>
            <w:r>
              <w:rPr>
                <w:sz w:val="17"/>
              </w:rPr>
              <w:t>237</w:t>
            </w:r>
          </w:p>
        </w:tc>
        <w:tc>
          <w:tcPr>
            <w:tcW w:type="dxa" w:w="1134"/>
          </w:tcPr>
          <w:p>
            <w:r/>
            <w:r>
              <w:rPr>
                <w:sz w:val="17"/>
              </w:rPr>
            </w:r>
          </w:p>
        </w:tc>
        <w:tc>
          <w:tcPr>
            <w:tcW w:type="dxa" w:w="1247"/>
          </w:tcPr>
          <w:p>
            <w:r/>
            <w:r>
              <w:rPr>
                <w:sz w:val="17"/>
              </w:rPr>
            </w:r>
          </w:p>
        </w:tc>
      </w:tr>
      <w:tr>
        <w:tc>
          <w:tcPr>
            <w:tcW w:type="dxa" w:w="567"/>
          </w:tcPr>
          <w:p>
            <w:r/>
            <w:r>
              <w:rPr>
                <w:sz w:val="17"/>
              </w:rPr>
              <w:t>21</w:t>
            </w:r>
          </w:p>
        </w:tc>
        <w:tc>
          <w:tcPr>
            <w:tcW w:type="dxa" w:w="4649"/>
          </w:tcPr>
          <w:p>
            <w:r/>
            <w:r>
              <w:rPr>
                <w:sz w:val="17"/>
              </w:rPr>
              <w:t>Rodapié DM lacado blanco 8 cm, colocado</w:t>
            </w:r>
          </w:p>
        </w:tc>
        <w:tc>
          <w:tcPr>
            <w:tcW w:type="dxa" w:w="737"/>
          </w:tcPr>
          <w:p>
            <w:r/>
            <w:r>
              <w:rPr>
                <w:sz w:val="17"/>
              </w:rPr>
              <w:t>ml</w:t>
            </w:r>
          </w:p>
        </w:tc>
        <w:tc>
          <w:tcPr>
            <w:tcW w:type="dxa" w:w="1020"/>
          </w:tcPr>
          <w:p>
            <w:r/>
            <w:r>
              <w:rPr>
                <w:sz w:val="17"/>
              </w:rPr>
              <w:t>168</w:t>
            </w:r>
          </w:p>
        </w:tc>
        <w:tc>
          <w:tcPr>
            <w:tcW w:type="dxa" w:w="1134"/>
          </w:tcPr>
          <w:p>
            <w:r/>
            <w:r>
              <w:rPr>
                <w:sz w:val="17"/>
              </w:rPr>
            </w:r>
          </w:p>
        </w:tc>
        <w:tc>
          <w:tcPr>
            <w:tcW w:type="dxa" w:w="1247"/>
          </w:tcPr>
          <w:p>
            <w:r/>
            <w:r>
              <w:rPr>
                <w:sz w:val="17"/>
              </w:rPr>
            </w:r>
          </w:p>
        </w:tc>
      </w:tr>
      <w:tr>
        <w:tc>
          <w:tcPr>
            <w:tcW w:type="dxa" w:w="567"/>
          </w:tcPr>
          <w:p>
            <w:r/>
            <w:r>
              <w:rPr>
                <w:sz w:val="17"/>
              </w:rPr>
              <w:t>22</w:t>
            </w:r>
          </w:p>
        </w:tc>
        <w:tc>
          <w:tcPr>
            <w:tcW w:type="dxa" w:w="4649"/>
          </w:tcPr>
          <w:p>
            <w:r/>
            <w:r>
              <w:rPr>
                <w:sz w:val="17"/>
              </w:rPr>
              <w:t>Perfiles de transición de aluminio</w:t>
            </w:r>
          </w:p>
        </w:tc>
        <w:tc>
          <w:tcPr>
            <w:tcW w:type="dxa" w:w="737"/>
          </w:tcPr>
          <w:p>
            <w:r/>
            <w:r>
              <w:rPr>
                <w:sz w:val="17"/>
              </w:rPr>
              <w:t>ud</w:t>
            </w:r>
          </w:p>
        </w:tc>
        <w:tc>
          <w:tcPr>
            <w:tcW w:type="dxa" w:w="1020"/>
          </w:tcPr>
          <w:p>
            <w:r/>
            <w:r>
              <w:rPr>
                <w:sz w:val="17"/>
              </w:rPr>
              <w:t>8</w:t>
            </w:r>
          </w:p>
        </w:tc>
        <w:tc>
          <w:tcPr>
            <w:tcW w:type="dxa" w:w="1134"/>
          </w:tcPr>
          <w:p>
            <w:r/>
            <w:r>
              <w:rPr>
                <w:sz w:val="17"/>
              </w:rPr>
            </w:r>
          </w:p>
        </w:tc>
        <w:tc>
          <w:tcPr>
            <w:tcW w:type="dxa" w:w="1247"/>
          </w:tcPr>
          <w:p>
            <w:r/>
            <w:r>
              <w:rPr>
                <w:sz w:val="17"/>
              </w:rPr>
            </w:r>
          </w:p>
        </w:tc>
      </w:tr>
      <w:tr>
        <w:tc>
          <w:tcPr>
            <w:tcW w:type="dxa" w:w="1247"/>
            <w:gridSpan w:val="6"/>
            <w:shd w:val="clear" w:fill="DCE6F0"/>
          </w:tcPr>
          <w:p>
            <w:r/>
            <w:r>
              <w:rPr>
                <w:b/>
                <w:sz w:val="17"/>
              </w:rPr>
              <w:t>GENERALES</w:t>
            </w:r>
          </w:p>
        </w:tc>
      </w:tr>
      <w:tr>
        <w:tc>
          <w:tcPr>
            <w:tcW w:type="dxa" w:w="567"/>
          </w:tcPr>
          <w:p>
            <w:r/>
            <w:r>
              <w:rPr>
                <w:sz w:val="17"/>
              </w:rPr>
              <w:t>23</w:t>
            </w:r>
          </w:p>
        </w:tc>
        <w:tc>
          <w:tcPr>
            <w:tcW w:type="dxa" w:w="4649"/>
          </w:tcPr>
          <w:p>
            <w:r/>
            <w:r>
              <w:rPr>
                <w:sz w:val="17"/>
              </w:rPr>
              <w:t>Medios auxiliares, protección de personas (EPI) y contenedor</w:t>
            </w:r>
          </w:p>
        </w:tc>
        <w:tc>
          <w:tcPr>
            <w:tcW w:type="dxa" w:w="737"/>
          </w:tcPr>
          <w:p>
            <w:r/>
            <w:r>
              <w:rPr>
                <w:sz w:val="17"/>
              </w:rPr>
              <w:t>lote</w:t>
            </w:r>
          </w:p>
        </w:tc>
        <w:tc>
          <w:tcPr>
            <w:tcW w:type="dxa" w:w="1020"/>
          </w:tcPr>
          <w:p>
            <w:r/>
            <w:r>
              <w:rPr>
                <w:sz w:val="17"/>
              </w:rPr>
              <w:t>1</w:t>
            </w:r>
          </w:p>
        </w:tc>
        <w:tc>
          <w:tcPr>
            <w:tcW w:type="dxa" w:w="1134"/>
          </w:tcPr>
          <w:p>
            <w:r/>
            <w:r>
              <w:rPr>
                <w:sz w:val="17"/>
              </w:rPr>
            </w:r>
          </w:p>
        </w:tc>
        <w:tc>
          <w:tcPr>
            <w:tcW w:type="dxa" w:w="1247"/>
          </w:tcPr>
          <w:p>
            <w:r/>
            <w:r>
              <w:rPr>
                <w:sz w:val="17"/>
              </w:rPr>
            </w:r>
          </w:p>
        </w:tc>
      </w:tr>
      <w:tr>
        <w:tc>
          <w:tcPr>
            <w:tcW w:type="dxa" w:w="567"/>
          </w:tcPr>
          <w:p>
            <w:r/>
            <w:r>
              <w:rPr>
                <w:sz w:val="17"/>
              </w:rPr>
              <w:t>24</w:t>
            </w:r>
          </w:p>
        </w:tc>
        <w:tc>
          <w:tcPr>
            <w:tcW w:type="dxa" w:w="4649"/>
          </w:tcPr>
          <w:p>
            <w:r/>
            <w:r>
              <w:rPr>
                <w:sz w:val="17"/>
              </w:rPr>
              <w:t>Limpieza final de obra</w:t>
            </w:r>
          </w:p>
        </w:tc>
        <w:tc>
          <w:tcPr>
            <w:tcW w:type="dxa" w:w="737"/>
          </w:tcPr>
          <w:p>
            <w:r/>
            <w:r>
              <w:rPr>
                <w:sz w:val="17"/>
              </w:rPr>
              <w:t>lote</w:t>
            </w:r>
          </w:p>
        </w:tc>
        <w:tc>
          <w:tcPr>
            <w:tcW w:type="dxa" w:w="1020"/>
          </w:tcPr>
          <w:p>
            <w:r/>
            <w:r>
              <w:rPr>
                <w:sz w:val="17"/>
              </w:rPr>
              <w:t>1</w:t>
            </w:r>
          </w:p>
        </w:tc>
        <w:tc>
          <w:tcPr>
            <w:tcW w:type="dxa" w:w="1134"/>
          </w:tcPr>
          <w:p>
            <w:r/>
            <w:r>
              <w:rPr>
                <w:sz w:val="17"/>
              </w:rPr>
            </w:r>
          </w:p>
        </w:tc>
        <w:tc>
          <w:tcPr>
            <w:tcW w:type="dxa" w:w="1247"/>
          </w:tcPr>
          <w:p>
            <w:r/>
            <w:r>
              <w:rPr>
                <w:sz w:val="17"/>
              </w:rPr>
            </w:r>
          </w:p>
        </w:tc>
      </w:tr>
    </w:tbl>
    <w:p>
      <w:r>
        <w:rPr>
          <w:b/>
          <w:i w:val="0"/>
        </w:rPr>
        <w:t>TOTAL LOTE 1 (indicar con y sin impuestos): ______________________</w:t>
      </w:r>
    </w:p>
    <w:p>
      <w:r>
        <w:br w:type="page"/>
      </w:r>
    </w:p>
    <w:p>
      <w:pPr>
        <w:pStyle w:val="Heading1"/>
      </w:pPr>
      <w:r>
        <w:t>5. Lote 2 · Pintura integral interior y exterior</w:t>
      </w:r>
    </w:p>
    <w:p>
      <w:r>
        <w:rPr>
          <w:b w:val="0"/>
          <w:i w:val="0"/>
        </w:rPr>
        <w:t>Pintado completo del edificio: paredes y techos interiores y fachadas exteriores en los colores actuales (blanco y azul). Las superficies de fachada deben ser medidas por el ofertante en la visita.</w:t>
      </w:r>
    </w:p>
    <w:tbl>
      <w:tblPr>
        <w:tblStyle w:val="TableGrid"/>
        <w:tblW w:type="auto" w:w="0"/>
        <w:jc w:val="center"/>
        <w:tblLayout w:type="fixed"/>
        <w:tblLook w:firstColumn="1" w:firstRow="1" w:lastColumn="0" w:lastRow="0" w:noHBand="0" w:noVBand="1" w:val="04A0"/>
      </w:tblPr>
      <w:tblGrid>
        <w:gridCol w:w="567"/>
        <w:gridCol w:w="4649"/>
        <w:gridCol w:w="737"/>
        <w:gridCol w:w="1020"/>
        <w:gridCol w:w="1134"/>
        <w:gridCol w:w="1247"/>
      </w:tblGrid>
      <w:tr>
        <w:tc>
          <w:tcPr>
            <w:tcW w:type="dxa" w:w="567"/>
            <w:shd w:val="clear" w:fill="1F3A5F"/>
          </w:tcPr>
          <w:p>
            <w:r/>
            <w:r>
              <w:rPr>
                <w:b/>
                <w:color w:val="FFFFFF"/>
                <w:sz w:val="17"/>
              </w:rPr>
              <w:t>Nº</w:t>
            </w:r>
          </w:p>
        </w:tc>
        <w:tc>
          <w:tcPr>
            <w:tcW w:type="dxa" w:w="4649"/>
            <w:shd w:val="clear" w:fill="1F3A5F"/>
          </w:tcPr>
          <w:p>
            <w:r/>
            <w:r>
              <w:rPr>
                <w:b/>
                <w:color w:val="FFFFFF"/>
                <w:sz w:val="17"/>
              </w:rPr>
              <w:t>Partida / descripción</w:t>
            </w:r>
          </w:p>
        </w:tc>
        <w:tc>
          <w:tcPr>
            <w:tcW w:type="dxa" w:w="737"/>
            <w:shd w:val="clear" w:fill="1F3A5F"/>
          </w:tcPr>
          <w:p>
            <w:r/>
            <w:r>
              <w:rPr>
                <w:b/>
                <w:color w:val="FFFFFF"/>
                <w:sz w:val="17"/>
              </w:rPr>
              <w:t>Ud</w:t>
            </w:r>
          </w:p>
        </w:tc>
        <w:tc>
          <w:tcPr>
            <w:tcW w:type="dxa" w:w="1020"/>
            <w:shd w:val="clear" w:fill="1F3A5F"/>
          </w:tcPr>
          <w:p>
            <w:r/>
            <w:r>
              <w:rPr>
                <w:b/>
                <w:color w:val="FFFFFF"/>
                <w:sz w:val="17"/>
              </w:rPr>
              <w:t>Cantidad</w:t>
            </w:r>
          </w:p>
        </w:tc>
        <w:tc>
          <w:tcPr>
            <w:tcW w:type="dxa" w:w="1134"/>
            <w:shd w:val="clear" w:fill="1F3A5F"/>
          </w:tcPr>
          <w:p>
            <w:r/>
            <w:r>
              <w:rPr>
                <w:b/>
                <w:color w:val="FFFFFF"/>
                <w:sz w:val="17"/>
              </w:rPr>
              <w:t>Precio unit.</w:t>
            </w:r>
          </w:p>
        </w:tc>
        <w:tc>
          <w:tcPr>
            <w:tcW w:type="dxa" w:w="1247"/>
            <w:shd w:val="clear" w:fill="1F3A5F"/>
          </w:tcPr>
          <w:p>
            <w:r/>
            <w:r>
              <w:rPr>
                <w:b/>
                <w:color w:val="FFFFFF"/>
                <w:sz w:val="17"/>
              </w:rPr>
              <w:t>Importe</w:t>
            </w:r>
          </w:p>
        </w:tc>
      </w:tr>
      <w:tr>
        <w:tc>
          <w:tcPr>
            <w:tcW w:type="dxa" w:w="1247"/>
            <w:gridSpan w:val="6"/>
            <w:shd w:val="clear" w:fill="DCE6F0"/>
          </w:tcPr>
          <w:p>
            <w:r/>
            <w:r>
              <w:rPr>
                <w:b/>
                <w:sz w:val="17"/>
              </w:rPr>
              <w:t>MEDIOS AUXILIARES</w:t>
            </w:r>
          </w:p>
        </w:tc>
      </w:tr>
      <w:tr>
        <w:tc>
          <w:tcPr>
            <w:tcW w:type="dxa" w:w="567"/>
          </w:tcPr>
          <w:p>
            <w:r/>
            <w:r>
              <w:rPr>
                <w:sz w:val="17"/>
              </w:rPr>
              <w:t>1</w:t>
            </w:r>
          </w:p>
        </w:tc>
        <w:tc>
          <w:tcPr>
            <w:tcW w:type="dxa" w:w="4649"/>
          </w:tcPr>
          <w:p>
            <w:r/>
            <w:r>
              <w:rPr>
                <w:sz w:val="17"/>
              </w:rPr>
              <w:t>Montaje, alquiler (aprox. 5 semanas) y desmontaje de andamio en fachadas, con protecciones</w:t>
            </w:r>
          </w:p>
        </w:tc>
        <w:tc>
          <w:tcPr>
            <w:tcW w:type="dxa" w:w="737"/>
          </w:tcPr>
          <w:p>
            <w:r/>
            <w:r>
              <w:rPr>
                <w:sz w:val="17"/>
              </w:rPr>
              <w:t>lote</w:t>
            </w:r>
          </w:p>
        </w:tc>
        <w:tc>
          <w:tcPr>
            <w:tcW w:type="dxa" w:w="1020"/>
          </w:tcPr>
          <w:p>
            <w:r/>
            <w:r>
              <w:rPr>
                <w:sz w:val="17"/>
              </w:rPr>
              <w:t>1</w:t>
            </w:r>
          </w:p>
        </w:tc>
        <w:tc>
          <w:tcPr>
            <w:tcW w:type="dxa" w:w="1134"/>
          </w:tcPr>
          <w:p>
            <w:r/>
            <w:r>
              <w:rPr>
                <w:sz w:val="17"/>
              </w:rPr>
            </w:r>
          </w:p>
        </w:tc>
        <w:tc>
          <w:tcPr>
            <w:tcW w:type="dxa" w:w="1247"/>
          </w:tcPr>
          <w:p>
            <w:r/>
            <w:r>
              <w:rPr>
                <w:sz w:val="17"/>
              </w:rPr>
            </w:r>
          </w:p>
        </w:tc>
      </w:tr>
      <w:tr>
        <w:tc>
          <w:tcPr>
            <w:tcW w:type="dxa" w:w="567"/>
          </w:tcPr>
          <w:p>
            <w:r/>
            <w:r>
              <w:rPr>
                <w:sz w:val="17"/>
              </w:rPr>
              <w:t>2</w:t>
            </w:r>
          </w:p>
        </w:tc>
        <w:tc>
          <w:tcPr>
            <w:tcW w:type="dxa" w:w="4649"/>
          </w:tcPr>
          <w:p>
            <w:r/>
            <w:r>
              <w:rPr>
                <w:sz w:val="17"/>
              </w:rPr>
              <w:t>Protección de suelos, carpinterías, mobiliario y del mural del pórtico</w:t>
            </w:r>
          </w:p>
        </w:tc>
        <w:tc>
          <w:tcPr>
            <w:tcW w:type="dxa" w:w="737"/>
          </w:tcPr>
          <w:p>
            <w:r/>
            <w:r>
              <w:rPr>
                <w:sz w:val="17"/>
              </w:rPr>
              <w:t>lote</w:t>
            </w:r>
          </w:p>
        </w:tc>
        <w:tc>
          <w:tcPr>
            <w:tcW w:type="dxa" w:w="1020"/>
          </w:tcPr>
          <w:p>
            <w:r/>
            <w:r>
              <w:rPr>
                <w:sz w:val="17"/>
              </w:rPr>
              <w:t>1</w:t>
            </w:r>
          </w:p>
        </w:tc>
        <w:tc>
          <w:tcPr>
            <w:tcW w:type="dxa" w:w="1134"/>
          </w:tcPr>
          <w:p>
            <w:r/>
            <w:r>
              <w:rPr>
                <w:sz w:val="17"/>
              </w:rPr>
            </w:r>
          </w:p>
        </w:tc>
        <w:tc>
          <w:tcPr>
            <w:tcW w:type="dxa" w:w="1247"/>
          </w:tcPr>
          <w:p>
            <w:r/>
            <w:r>
              <w:rPr>
                <w:sz w:val="17"/>
              </w:rPr>
            </w:r>
          </w:p>
        </w:tc>
      </w:tr>
      <w:tr>
        <w:tc>
          <w:tcPr>
            <w:tcW w:type="dxa" w:w="1247"/>
            <w:gridSpan w:val="6"/>
            <w:shd w:val="clear" w:fill="DCE6F0"/>
          </w:tcPr>
          <w:p>
            <w:r/>
            <w:r>
              <w:rPr>
                <w:b/>
                <w:sz w:val="17"/>
              </w:rPr>
              <w:t>PINTURA EXTERIOR</w:t>
            </w:r>
          </w:p>
        </w:tc>
      </w:tr>
      <w:tr>
        <w:tc>
          <w:tcPr>
            <w:tcW w:type="dxa" w:w="567"/>
          </w:tcPr>
          <w:p>
            <w:r/>
            <w:r>
              <w:rPr>
                <w:sz w:val="17"/>
              </w:rPr>
              <w:t>3</w:t>
            </w:r>
          </w:p>
        </w:tc>
        <w:tc>
          <w:tcPr>
            <w:tcW w:type="dxa" w:w="4649"/>
          </w:tcPr>
          <w:p>
            <w:r/>
            <w:r>
              <w:rPr>
                <w:sz w:val="17"/>
              </w:rPr>
              <w:t>Limpieza de fachada, rascado de pintura suelta y reparación de grietas y desconchados</w:t>
            </w:r>
          </w:p>
        </w:tc>
        <w:tc>
          <w:tcPr>
            <w:tcW w:type="dxa" w:w="737"/>
          </w:tcPr>
          <w:p>
            <w:r/>
            <w:r>
              <w:rPr>
                <w:sz w:val="17"/>
              </w:rPr>
              <w:t>m²</w:t>
            </w:r>
          </w:p>
        </w:tc>
        <w:tc>
          <w:tcPr>
            <w:tcW w:type="dxa" w:w="1020"/>
          </w:tcPr>
          <w:p>
            <w:r/>
            <w:r>
              <w:rPr>
                <w:sz w:val="17"/>
              </w:rPr>
              <w:t>a medir</w:t>
            </w:r>
          </w:p>
        </w:tc>
        <w:tc>
          <w:tcPr>
            <w:tcW w:type="dxa" w:w="1134"/>
          </w:tcPr>
          <w:p>
            <w:r/>
            <w:r>
              <w:rPr>
                <w:sz w:val="17"/>
              </w:rPr>
            </w:r>
          </w:p>
        </w:tc>
        <w:tc>
          <w:tcPr>
            <w:tcW w:type="dxa" w:w="1247"/>
          </w:tcPr>
          <w:p>
            <w:r/>
            <w:r>
              <w:rPr>
                <w:sz w:val="17"/>
              </w:rPr>
            </w:r>
          </w:p>
        </w:tc>
      </w:tr>
      <w:tr>
        <w:tc>
          <w:tcPr>
            <w:tcW w:type="dxa" w:w="567"/>
          </w:tcPr>
          <w:p>
            <w:r/>
            <w:r>
              <w:rPr>
                <w:sz w:val="17"/>
              </w:rPr>
              <w:t>4</w:t>
            </w:r>
          </w:p>
        </w:tc>
        <w:tc>
          <w:tcPr>
            <w:tcW w:type="dxa" w:w="4649"/>
          </w:tcPr>
          <w:p>
            <w:r/>
            <w:r>
              <w:rPr>
                <w:sz w:val="17"/>
              </w:rPr>
              <w:t>Imprimación fijadora y dos manos de pintura de fachada en blanco</w:t>
            </w:r>
          </w:p>
        </w:tc>
        <w:tc>
          <w:tcPr>
            <w:tcW w:type="dxa" w:w="737"/>
          </w:tcPr>
          <w:p>
            <w:r/>
            <w:r>
              <w:rPr>
                <w:sz w:val="17"/>
              </w:rPr>
              <w:t>m²</w:t>
            </w:r>
          </w:p>
        </w:tc>
        <w:tc>
          <w:tcPr>
            <w:tcW w:type="dxa" w:w="1020"/>
          </w:tcPr>
          <w:p>
            <w:r/>
            <w:r>
              <w:rPr>
                <w:sz w:val="17"/>
              </w:rPr>
              <w:t>a medir</w:t>
            </w:r>
          </w:p>
        </w:tc>
        <w:tc>
          <w:tcPr>
            <w:tcW w:type="dxa" w:w="1134"/>
          </w:tcPr>
          <w:p>
            <w:r/>
            <w:r>
              <w:rPr>
                <w:sz w:val="17"/>
              </w:rPr>
            </w:r>
          </w:p>
        </w:tc>
        <w:tc>
          <w:tcPr>
            <w:tcW w:type="dxa" w:w="1247"/>
          </w:tcPr>
          <w:p>
            <w:r/>
            <w:r>
              <w:rPr>
                <w:sz w:val="17"/>
              </w:rPr>
            </w:r>
          </w:p>
        </w:tc>
      </w:tr>
      <w:tr>
        <w:tc>
          <w:tcPr>
            <w:tcW w:type="dxa" w:w="567"/>
          </w:tcPr>
          <w:p>
            <w:r/>
            <w:r>
              <w:rPr>
                <w:sz w:val="17"/>
              </w:rPr>
              <w:t>5</w:t>
            </w:r>
          </w:p>
        </w:tc>
        <w:tc>
          <w:tcPr>
            <w:tcW w:type="dxa" w:w="4649"/>
          </w:tcPr>
          <w:p>
            <w:r/>
            <w:r>
              <w:rPr>
                <w:sz w:val="17"/>
              </w:rPr>
              <w:t>Dos manos de pintura de fachada en azul (zócalos, recercados y elementos decorativos)</w:t>
            </w:r>
          </w:p>
        </w:tc>
        <w:tc>
          <w:tcPr>
            <w:tcW w:type="dxa" w:w="737"/>
          </w:tcPr>
          <w:p>
            <w:r/>
            <w:r>
              <w:rPr>
                <w:sz w:val="17"/>
              </w:rPr>
              <w:t>m²</w:t>
            </w:r>
          </w:p>
        </w:tc>
        <w:tc>
          <w:tcPr>
            <w:tcW w:type="dxa" w:w="1020"/>
          </w:tcPr>
          <w:p>
            <w:r/>
            <w:r>
              <w:rPr>
                <w:sz w:val="17"/>
              </w:rPr>
              <w:t>a medir</w:t>
            </w:r>
          </w:p>
        </w:tc>
        <w:tc>
          <w:tcPr>
            <w:tcW w:type="dxa" w:w="1134"/>
          </w:tcPr>
          <w:p>
            <w:r/>
            <w:r>
              <w:rPr>
                <w:sz w:val="17"/>
              </w:rPr>
            </w:r>
          </w:p>
        </w:tc>
        <w:tc>
          <w:tcPr>
            <w:tcW w:type="dxa" w:w="1247"/>
          </w:tcPr>
          <w:p>
            <w:r/>
            <w:r>
              <w:rPr>
                <w:sz w:val="17"/>
              </w:rPr>
            </w:r>
          </w:p>
        </w:tc>
      </w:tr>
      <w:tr>
        <w:tc>
          <w:tcPr>
            <w:tcW w:type="dxa" w:w="567"/>
          </w:tcPr>
          <w:p>
            <w:r/>
            <w:r>
              <w:rPr>
                <w:sz w:val="17"/>
              </w:rPr>
              <w:t>6</w:t>
            </w:r>
          </w:p>
        </w:tc>
        <w:tc>
          <w:tcPr>
            <w:tcW w:type="dxa" w:w="4649"/>
          </w:tcPr>
          <w:p>
            <w:r/>
            <w:r>
              <w:rPr>
                <w:sz w:val="17"/>
              </w:rPr>
              <w:t>Pintura de rejas y carpintería metálica exterior (esmalte antioxidante)</w:t>
            </w:r>
          </w:p>
        </w:tc>
        <w:tc>
          <w:tcPr>
            <w:tcW w:type="dxa" w:w="737"/>
          </w:tcPr>
          <w:p>
            <w:r/>
            <w:r>
              <w:rPr>
                <w:sz w:val="17"/>
              </w:rPr>
              <w:t>m²</w:t>
            </w:r>
          </w:p>
        </w:tc>
        <w:tc>
          <w:tcPr>
            <w:tcW w:type="dxa" w:w="1020"/>
          </w:tcPr>
          <w:p>
            <w:r/>
            <w:r>
              <w:rPr>
                <w:sz w:val="17"/>
              </w:rPr>
              <w:t>a medir</w:t>
            </w:r>
          </w:p>
        </w:tc>
        <w:tc>
          <w:tcPr>
            <w:tcW w:type="dxa" w:w="1134"/>
          </w:tcPr>
          <w:p>
            <w:r/>
            <w:r>
              <w:rPr>
                <w:sz w:val="17"/>
              </w:rPr>
            </w:r>
          </w:p>
        </w:tc>
        <w:tc>
          <w:tcPr>
            <w:tcW w:type="dxa" w:w="1247"/>
          </w:tcPr>
          <w:p>
            <w:r/>
            <w:r>
              <w:rPr>
                <w:sz w:val="17"/>
              </w:rPr>
            </w:r>
          </w:p>
        </w:tc>
      </w:tr>
      <w:tr>
        <w:tc>
          <w:tcPr>
            <w:tcW w:type="dxa" w:w="1247"/>
            <w:gridSpan w:val="6"/>
            <w:shd w:val="clear" w:fill="DCE6F0"/>
          </w:tcPr>
          <w:p>
            <w:r/>
            <w:r>
              <w:rPr>
                <w:b/>
                <w:sz w:val="17"/>
              </w:rPr>
              <w:t>PINTURA INTERIOR</w:t>
            </w:r>
          </w:p>
        </w:tc>
      </w:tr>
      <w:tr>
        <w:tc>
          <w:tcPr>
            <w:tcW w:type="dxa" w:w="567"/>
          </w:tcPr>
          <w:p>
            <w:r/>
            <w:r>
              <w:rPr>
                <w:sz w:val="17"/>
              </w:rPr>
              <w:t>7</w:t>
            </w:r>
          </w:p>
        </w:tc>
        <w:tc>
          <w:tcPr>
            <w:tcW w:type="dxa" w:w="4649"/>
          </w:tcPr>
          <w:p>
            <w:r/>
            <w:r>
              <w:rPr>
                <w:sz w:val="17"/>
              </w:rPr>
              <w:t>Preparación de soportes: lijado, plastecido y reparación de fisuras</w:t>
            </w:r>
          </w:p>
        </w:tc>
        <w:tc>
          <w:tcPr>
            <w:tcW w:type="dxa" w:w="737"/>
          </w:tcPr>
          <w:p>
            <w:r/>
            <w:r>
              <w:rPr>
                <w:sz w:val="17"/>
              </w:rPr>
              <w:t>m²</w:t>
            </w:r>
          </w:p>
        </w:tc>
        <w:tc>
          <w:tcPr>
            <w:tcW w:type="dxa" w:w="1020"/>
          </w:tcPr>
          <w:p>
            <w:r/>
            <w:r>
              <w:rPr>
                <w:sz w:val="17"/>
              </w:rPr>
              <w:t>1.530</w:t>
            </w:r>
          </w:p>
        </w:tc>
        <w:tc>
          <w:tcPr>
            <w:tcW w:type="dxa" w:w="1134"/>
          </w:tcPr>
          <w:p>
            <w:r/>
            <w:r>
              <w:rPr>
                <w:sz w:val="17"/>
              </w:rPr>
            </w:r>
          </w:p>
        </w:tc>
        <w:tc>
          <w:tcPr>
            <w:tcW w:type="dxa" w:w="1247"/>
          </w:tcPr>
          <w:p>
            <w:r/>
            <w:r>
              <w:rPr>
                <w:sz w:val="17"/>
              </w:rPr>
            </w:r>
          </w:p>
        </w:tc>
      </w:tr>
      <w:tr>
        <w:tc>
          <w:tcPr>
            <w:tcW w:type="dxa" w:w="567"/>
          </w:tcPr>
          <w:p>
            <w:r/>
            <w:r>
              <w:rPr>
                <w:sz w:val="17"/>
              </w:rPr>
              <w:t>8</w:t>
            </w:r>
          </w:p>
        </w:tc>
        <w:tc>
          <w:tcPr>
            <w:tcW w:type="dxa" w:w="4649"/>
          </w:tcPr>
          <w:p>
            <w:r/>
            <w:r>
              <w:rPr>
                <w:sz w:val="17"/>
              </w:rPr>
              <w:t>Imprimación y dos manos de pintura plástica en paredes y techos</w:t>
            </w:r>
          </w:p>
        </w:tc>
        <w:tc>
          <w:tcPr>
            <w:tcW w:type="dxa" w:w="737"/>
          </w:tcPr>
          <w:p>
            <w:r/>
            <w:r>
              <w:rPr>
                <w:sz w:val="17"/>
              </w:rPr>
              <w:t>m²</w:t>
            </w:r>
          </w:p>
        </w:tc>
        <w:tc>
          <w:tcPr>
            <w:tcW w:type="dxa" w:w="1020"/>
          </w:tcPr>
          <w:p>
            <w:r/>
            <w:r>
              <w:rPr>
                <w:sz w:val="17"/>
              </w:rPr>
              <w:t>1.530</w:t>
            </w:r>
          </w:p>
        </w:tc>
        <w:tc>
          <w:tcPr>
            <w:tcW w:type="dxa" w:w="1134"/>
          </w:tcPr>
          <w:p>
            <w:r/>
            <w:r>
              <w:rPr>
                <w:sz w:val="17"/>
              </w:rPr>
            </w:r>
          </w:p>
        </w:tc>
        <w:tc>
          <w:tcPr>
            <w:tcW w:type="dxa" w:w="1247"/>
          </w:tcPr>
          <w:p>
            <w:r/>
            <w:r>
              <w:rPr>
                <w:sz w:val="17"/>
              </w:rPr>
            </w:r>
          </w:p>
        </w:tc>
      </w:tr>
      <w:tr>
        <w:tc>
          <w:tcPr>
            <w:tcW w:type="dxa" w:w="567"/>
          </w:tcPr>
          <w:p>
            <w:r/>
            <w:r>
              <w:rPr>
                <w:sz w:val="17"/>
              </w:rPr>
              <w:t>9</w:t>
            </w:r>
          </w:p>
        </w:tc>
        <w:tc>
          <w:tcPr>
            <w:tcW w:type="dxa" w:w="4649"/>
          </w:tcPr>
          <w:p>
            <w:r/>
            <w:r>
              <w:rPr>
                <w:sz w:val="17"/>
              </w:rPr>
              <w:t>Tratamiento antihumedad en zonas afectadas</w:t>
            </w:r>
          </w:p>
        </w:tc>
        <w:tc>
          <w:tcPr>
            <w:tcW w:type="dxa" w:w="737"/>
          </w:tcPr>
          <w:p>
            <w:r/>
            <w:r>
              <w:rPr>
                <w:sz w:val="17"/>
              </w:rPr>
              <w:t>m²</w:t>
            </w:r>
          </w:p>
        </w:tc>
        <w:tc>
          <w:tcPr>
            <w:tcW w:type="dxa" w:w="1020"/>
          </w:tcPr>
          <w:p>
            <w:r/>
            <w:r>
              <w:rPr>
                <w:sz w:val="17"/>
              </w:rPr>
              <w:t>a medir</w:t>
            </w:r>
          </w:p>
        </w:tc>
        <w:tc>
          <w:tcPr>
            <w:tcW w:type="dxa" w:w="1134"/>
          </w:tcPr>
          <w:p>
            <w:r/>
            <w:r>
              <w:rPr>
                <w:sz w:val="17"/>
              </w:rPr>
            </w:r>
          </w:p>
        </w:tc>
        <w:tc>
          <w:tcPr>
            <w:tcW w:type="dxa" w:w="1247"/>
          </w:tcPr>
          <w:p>
            <w:r/>
            <w:r>
              <w:rPr>
                <w:sz w:val="17"/>
              </w:rPr>
            </w:r>
          </w:p>
        </w:tc>
      </w:tr>
      <w:tr>
        <w:tc>
          <w:tcPr>
            <w:tcW w:type="dxa" w:w="1247"/>
            <w:gridSpan w:val="6"/>
            <w:shd w:val="clear" w:fill="DCE6F0"/>
          </w:tcPr>
          <w:p>
            <w:r/>
            <w:r>
              <w:rPr>
                <w:b/>
                <w:sz w:val="17"/>
              </w:rPr>
              <w:t>GENERALES</w:t>
            </w:r>
          </w:p>
        </w:tc>
      </w:tr>
      <w:tr>
        <w:tc>
          <w:tcPr>
            <w:tcW w:type="dxa" w:w="567"/>
          </w:tcPr>
          <w:p>
            <w:r/>
            <w:r>
              <w:rPr>
                <w:sz w:val="17"/>
              </w:rPr>
              <w:t>10</w:t>
            </w:r>
          </w:p>
        </w:tc>
        <w:tc>
          <w:tcPr>
            <w:tcW w:type="dxa" w:w="4649"/>
          </w:tcPr>
          <w:p>
            <w:r/>
            <w:r>
              <w:rPr>
                <w:sz w:val="17"/>
              </w:rPr>
              <w:t>Retirada de residuos y limpieza final</w:t>
            </w:r>
          </w:p>
        </w:tc>
        <w:tc>
          <w:tcPr>
            <w:tcW w:type="dxa" w:w="737"/>
          </w:tcPr>
          <w:p>
            <w:r/>
            <w:r>
              <w:rPr>
                <w:sz w:val="17"/>
              </w:rPr>
              <w:t>lote</w:t>
            </w:r>
          </w:p>
        </w:tc>
        <w:tc>
          <w:tcPr>
            <w:tcW w:type="dxa" w:w="1020"/>
          </w:tcPr>
          <w:p>
            <w:r/>
            <w:r>
              <w:rPr>
                <w:sz w:val="17"/>
              </w:rPr>
              <w:t>1</w:t>
            </w:r>
          </w:p>
        </w:tc>
        <w:tc>
          <w:tcPr>
            <w:tcW w:type="dxa" w:w="1134"/>
          </w:tcPr>
          <w:p>
            <w:r/>
            <w:r>
              <w:rPr>
                <w:sz w:val="17"/>
              </w:rPr>
            </w:r>
          </w:p>
        </w:tc>
        <w:tc>
          <w:tcPr>
            <w:tcW w:type="dxa" w:w="1247"/>
          </w:tcPr>
          <w:p>
            <w:r/>
            <w:r>
              <w:rPr>
                <w:sz w:val="17"/>
              </w:rPr>
            </w:r>
          </w:p>
        </w:tc>
      </w:tr>
    </w:tbl>
    <w:p>
      <w:r>
        <w:rPr>
          <w:b/>
          <w:i w:val="0"/>
        </w:rPr>
        <w:t>TOTAL LOTE 2 (indicar con y sin impuestos): ______________________</w:t>
      </w:r>
    </w:p>
    <w:p>
      <w:pPr>
        <w:pStyle w:val="Heading1"/>
      </w:pPr>
      <w:r>
        <w:t>6. Condiciones</w:t>
      </w:r>
    </w:p>
    <w:p>
      <w:pPr>
        <w:pStyle w:val="ListBullet"/>
      </w:pPr>
      <w:r>
        <w:t>Plazo de ejecución propuesto y disponibilidad de inicio deben indicarse en la oferta.</w:t>
      </w:r>
    </w:p>
    <w:p>
      <w:pPr>
        <w:pStyle w:val="ListBullet"/>
      </w:pPr>
      <w:r>
        <w:t>Materiales de calidad igual o superior a la descrita; indicar marca y modelo cuando sea posible.</w:t>
      </w:r>
    </w:p>
    <w:p>
      <w:pPr>
        <w:pStyle w:val="ListBullet"/>
      </w:pPr>
      <w:r>
        <w:t>Incluido en el precio: mano de obra, materiales, transporte, retirada de escombros y limpieza.</w:t>
      </w:r>
    </w:p>
    <w:p>
      <w:pPr>
        <w:pStyle w:val="ListBullet"/>
      </w:pPr>
      <w:r>
        <w:t>Pago por certificaciones de obra según fases ejecutadas y comprobadas.</w:t>
      </w:r>
    </w:p>
    <w:p>
      <w:pPr>
        <w:pStyle w:val="ListBullet"/>
      </w:pPr>
      <w:r>
        <w:t>Organización del trabajo compatible con el uso del centro, con seguridad para personas usuarias.</w:t>
      </w:r>
    </w:p>
    <w:p>
      <w:pPr>
        <w:pStyle w:val="ListBullet"/>
      </w:pPr>
      <w:r>
        <w:t>La oferta debe presentarse como presupuesto/proforma con: nombre o razón social, dirección, identificación fiscal (ICE / IF / RC), fecha, firma y sello, partidas detalladas y validez mínima de 6 meses.</w:t>
      </w:r>
    </w:p>
    <w:p>
      <w:pPr>
        <w:pStyle w:val="ListBullet"/>
      </w:pPr>
      <w:r>
        <w:t>Visita al edificio: concertar con la dirección del Centro Lerchundi o con La Tercera Perla.</w:t>
      </w:r>
    </w:p>
    <w:p>
      <w:pPr>
        <w:pStyle w:val="Heading1"/>
      </w:pPr>
      <w:r>
        <w:t>7. Contacto y entrega de ofertas</w:t>
      </w:r>
    </w:p>
    <w:p>
      <w:r>
        <w:rPr>
          <w:b w:val="0"/>
          <w:i w:val="0"/>
        </w:rPr>
        <w:t>La Tercera Perla – Ayuda Humanitaria</w:t>
        <w:br/>
        <w:t>Quim Ceballos Salinas · +34 674 907 218</w:t>
        <w:br/>
        <w:t>Ana Garceso Brumos · +34 628 404 732</w:t>
        <w:br/>
        <w:t>Vecindario Massabé nº 22, Sils (Girona, España) · NIF G75450007</w:t>
      </w:r>
    </w:p>
    <w:p>
      <w:r>
        <w:rPr>
          <w:b w:val="0"/>
          <w:i w:val="0"/>
        </w:rPr>
        <w:br/>
        <w:t>Datos del ofertante: ____________________________________   Firma y sello: ______________</w:t>
      </w:r>
    </w:p>
    <w:sectPr w:rsidR="00FC693F" w:rsidRPr="0006063C" w:rsidSect="00034616">
      <w:footerReference w:type="default" r:id="rId9"/>
      <w:pgSz w:w="11906" w:h="16838"/>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5"/>
      </w:rPr>
      <w:t>La Tercera Perla · NIF G75450007 · Vecindario Massabé nº 22, Sils (Girona) · Solicitud de ofertas – Centro Lerchundi, Martil</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1F3A5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1F3A5F"/>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 Id="rId11" Type="http://schemas.openxmlformats.org/officeDocument/2006/relationships/image" Target="media/image2.jpg"/><Relationship Id="rId12" Type="http://schemas.openxmlformats.org/officeDocument/2006/relationships/image" Target="media/image3.jpg"/><Relationship Id="rId13" Type="http://schemas.openxmlformats.org/officeDocument/2006/relationships/image" Target="media/image4.jpg"/><Relationship Id="rId14" Type="http://schemas.openxmlformats.org/officeDocument/2006/relationships/image" Target="media/image5.jpg"/><Relationship Id="rId15" Type="http://schemas.openxmlformats.org/officeDocument/2006/relationships/image" Target="media/image6.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